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laboratorium + 5h przygotowanie do zajęć laboratoryjnych +5h opracowanie sprawozdań +3h konsultacje + 7h przygotowanie do egzaminu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zadanie projektowe (wykonywane w zespołach) oraz egzamin - test wielokrotnego wyboru (perforowana forma elektroniczna).
2. Ocena sumatywna: ocena punktowa (max 40pkt) oraz ocena liczbowa; skala ocen (2,0; 3,0; 3,5; 4,0; 4,5; 5,0).
Laboratorium:
1. Ocena formatywna: ćwiczenia laboratoryjne (sprawozdania) wykonywane w zespołach, kolokwia zaliczające kolejne ćwiczenia.
2. Ocena sumatywna: ocena punktowa (max 60pkt) oraz ocena liczbowa: skala ocen (2,0; 3,0; 3,5; 4,0; 4,5; 5,0).
Końcowa ocena z przedmiotu: Wynik punktowy – suma punktów z wykładu i laboratorium,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Kurose J.F.,  Ross K. W., 2010. Computer networking : a top-down approach, Boston etc.: Pearson
6.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
4.	Guillermo F., 2018. Computer and Network Security Essentials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( z zakresu organizacji sieci komputerowych w aspekcie infrastruktury technicznej, dostępnych usług oraz podstaw organizacji przesyłania danych w sieciach ), co pozwala mu być świadomym ich użytkownikiem i znaleźć ich zastosowania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projektowe (wykonywane w zespołach) oraz egzamin - test wielokrotnego wyboru 
Laboratorium – zaliczenie ćwiczeń i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projektowe (wykonywane w zespołach) oraz egzamin - test wielokrotnego wyboru 
Laboratorium – zaliczenie ćwiczeń i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                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zaliczenie ćwiczeń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Z1_UW7: </w:t>
      </w:r>
    </w:p>
    <w:p>
      <w:pPr/>
      <w:r>
        <w:rPr/>
        <w:t xml:space="preserve">Absolwent dzięki umięjętności analizy oraz zrozumieniu potrzeb użytkownika końcowego potrafi w sposób efektywny organizacyjnie i ekonomicznie wypracować w zespole rozwiązanie realizujące określoną funkcjonalność infrastruktury informatycznej sieci komputerowej i konfiguracji systemu operacyjnego, wdrożyć je w organizacji i doskonalić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projektowe (wykonywane w zespołach) oraz egzamin - test wielokrotnego wyboru 
Laboratorium – zaliczenie ćwiczeń i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sieci komputerowych 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projektowe (wykonywane w zespołach) oraz egzamin - test wielokrotnego wyboru 
Laboratorium – zaliczenie ćwiczeń i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2026-08-19T10:00:03+02:00</dcterms:created>
  <dcterms:modified xsi:type="dcterms:W3CDTF">2026-08-19T10:00:03+02:00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