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+ 2h konsultacje+3h samodzielna praca=25h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
2. Ocena sumatywna;.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7.	Balk B. M., 2021, Productivity: Concepts, Measurement, Aggregation and Decomposition, Cham: Springer International Publishing`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twórczego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funkcjonowania  przedsiębiorstw we współczesnej gospodarce cyfrowej,                w tym przyczyny i źródła problemów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  Z1_UW1: </w:t>
      </w:r>
    </w:p>
    <w:p>
      <w:pPr/>
      <w:r>
        <w:rPr/>
        <w:t xml:space="preserve">Absolwent potrafi wykorzystywać posiadaną wiedzę z metod rozwiązywania problemów do formułowania i rozwiązywania złożonych i nietypowych problemów z różnych obszarów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twórczego roziązywania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zespołach, w szczególności w zakresie zastosowania metod twórczego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twórczego rozwiązywania problemów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2026-03-25T07:04:11+01:00</dcterms:created>
  <dcterms:modified xsi:type="dcterms:W3CDTF">2026-03-25T07:04:11+01:00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