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+ 2h konsultacje indywidualne + 3h opracowanie projektowej pracy zaliczeniowej = 25h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wykład + 2h konsultacje indywidualne + 3h opracowanie projektowej pracy zaliczeniowej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15 osób do limitu miejsc w sali audytoryjnej (wykład)</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pracy zaliczeniowej.</w:t>
      </w:r>
    </w:p>
    <w:p>
      <w:pPr>
        <w:keepNext w:val="1"/>
        <w:spacing w:after="10"/>
      </w:pPr>
      <w:r>
        <w:rPr>
          <w:b/>
          <w:bCs/>
        </w:rPr>
        <w:t xml:space="preserve">Treści kształcenia: </w:t>
      </w:r>
    </w:p>
    <w:p>
      <w:pPr>
        <w:spacing w:before="20" w:after="190"/>
      </w:pPr>
      <w:r>
        <w:rPr/>
        <w:t xml:space="preserve">Wykład: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17 -18. Doświadczenia w zakresie transferu technologii w USA. Klaster: Dolina Krzemowa. 
19-20. Uwarunkowania rozwoju sektora wysokich technologii (na wybranych przykładach)
</w:t>
      </w:r>
    </w:p>
    <w:p>
      <w:pPr>
        <w:keepNext w:val="1"/>
        <w:spacing w:after="10"/>
      </w:pPr>
      <w:r>
        <w:rPr>
          <w:b/>
          <w:bCs/>
        </w:rPr>
        <w:t xml:space="preserve">Metody oceny: </w:t>
      </w:r>
    </w:p>
    <w:p>
      <w:pPr>
        <w:spacing w:before="20" w:after="190"/>
      </w:pPr>
      <w:r>
        <w:rPr/>
        <w:t xml:space="preserve">Wykład: 
Ocena formatywna:: pisemna praca kontrolna
Ocena sumatywna:  . Ocena końcowa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Szatkowski, K., 2016. Zarządzanie innowacjami i transferem technologii. Warszawa: PWN.
2.	Tylżanowski, R.  2016. Transfer technologii w przedsiębiorstwach wysokiej techniki w Polsce. Warszawa: CeDeWu.
3.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
4.	Granieri M., 2019. Capacity Building in Technology Transfer. New York: Springer International Publishing.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Z1_WG4: </w:t>
      </w:r>
    </w:p>
    <w:p>
      <w:pPr/>
      <w:r>
        <w:rPr/>
        <w:t xml:space="preserve">Absolwent zna i rozumie w zaawansowanym stopniu teorie, metody i narzędzia z zakresu transferu wiedzy i technologii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Z1_WG5: </w:t>
      </w:r>
    </w:p>
    <w:p>
      <w:pPr/>
      <w:r>
        <w:rPr/>
        <w:t xml:space="preserve">Absolwent zna i rozumie podstawy funkcjonowania  przedsiębiorstw w zakresie zarządzania transferem wiedzy i technologii</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Z1_UW1: </w:t>
      </w:r>
    </w:p>
    <w:p>
      <w:pPr/>
      <w:r>
        <w:rPr/>
        <w:t xml:space="preserve">Absolwent potrafi wykorzystywać posiadaną wiedzę do formułowania i rozwiązywania złożonych i nietypowych problemów z zakresu zarządzania transferem wiedzy i technologii</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Z1_UK10: </w:t>
      </w:r>
    </w:p>
    <w:p>
      <w:pPr/>
      <w:r>
        <w:rPr/>
        <w:t xml:space="preserve">Absolwent potrafi porozumiewać się w sposób profesjonalny, przy użyciu terminologii właściwej dla transferu wiedzy i technologii</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w:t>
      </w:r>
    </w:p>
    <w:p>
      <w:pPr/>
      <w:r>
        <w:rPr/>
        <w:t xml:space="preserve">Absolwent potrafi wykorzystywać posiadaną wiedzę, narzędzia oraz techniki informacyjno-komunikacyjne do planowania i organizowania pracy indywidualnej oraz w zespołach, w szczególności w zakresie zastosowania metod transeru wiedzy i technologii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transferu wiedzy i technologii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2026-10-01T05:58:54+02:00</dcterms:created>
  <dcterms:modified xsi:type="dcterms:W3CDTF">2026-10-01T05:58:54+02:00</dcterms:modified>
</cp:coreProperties>
</file>

<file path=docProps/custom.xml><?xml version="1.0" encoding="utf-8"?>
<Properties xmlns="http://schemas.openxmlformats.org/officeDocument/2006/custom-properties" xmlns:vt="http://schemas.openxmlformats.org/officeDocument/2006/docPropsVTypes"/>
</file>