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+ 3h konsultacje + 10przygotowanie do egzaminu + 15h przygotowanie do ćwiczeń + 17h przygotowanie do zaliczenia ćwiczeń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audytoryjnej (wykład) 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rozwiązywania problemów w organizacji, wykształcenie umiejętności jej stosowania w typowych sytuacjach problemowych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Podstawy rachunku i kontroli kosztów 
2.	Analiza przedsięwzięć gospodarczych na podstawie wielkości krytycznych. Ceny
3.	Planowanie zysków i decyzje krótkoterminowe 
4.	Budżet przedsiębiorstwa. Planowanie finansowo-kosztowe
5.	Rachunkowość w sterowaniu inwestycjami
6.	Strategiczna rachunkowość zarządcza
Ćwiczenia: 
1.	Pomiar kosztów i korzyści
2.	Analiza relacji: koszty – rozmiary – wyniki
3.	Krótkookresowy rachunek decyzyjny
4.	Długookresowy rachunek decyzyjny
5.	Ośrodki odpowiedzialności i ich ocena
6.	Budżetowanie i ocena wykonania budżetów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formatywna:: ocena udziału w pracy zbiorowej
2. Ocena sumatywna : egzamin pisemny; forma: test; ocena w zakresie 2 – 5; zaliczenie: uzyskanie oceny &gt;=3
Ćwiczenia: 
1. Ocena formatywna: ocena udziału w pracy zbiorowej, jednostkowej i grupowej
2. Ocena sumatywna: forma: sprawdzian pisemny; problemy do rozwiązania; ocena w zakresie 2 – 5; zaliczenie: uzyskanie oceny &gt;=3
Końcowa ocena z przedmiotu: warunek zaliczenia przedmiotu: zaliczenie obu jednostek dydaktycznych; formuła obliczeniowa oceny końcowej: 0,6 ∙ ocena z wykładu + 0,4 ∙ ocena z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Nowak E., 2018. Rachunkowość zarządcza w przedsiębiorstwie. Warszawa: CeDeWu
2.	Sobańska I., red., 2010. Rachunkowość zarządcza. Podejście operacyjne i strategiczne. Warszawa: C. H. Beck
3.	Świderska G., red., 2011. Controlling kosztów i rachunkowość zarządcza. Warszawa: Difin
Uzupełniająca:
1.	Nowak E., 2012, Pomiar i raportowanie dokonań przedsiębiorstwa. Warszawa: CeDeWu
2.	Nowak E. i Nita B., red., 2010. Budżetowanie w przedsiębiorstwie: organizacja, procedury, zastosowanie. Warszawa: Oficyna Wolters Kluwer business
3.	Nowak E., Kowalak R i Chmielowiec-Lewczuk M, 2015. Rachunek kosztów, rachunkowość zarządcza i controlling. Wrocław: Wydawnictwo UE we Wrocławiu
4.	Clippinger D. A., 2019.  Business report guides: research reports and business plans. New York: Business Expert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Z1_WG11: </w:t>
      </w:r>
    </w:p>
    <w:p>
      <w:pPr/>
      <w:r>
        <w:rPr/>
        <w:t xml:space="preserve">Absolwent zna i rozumie w zaawansowanym stopniu istotne uwarunkowania ekonomiczne, odnoszące się do pracy we współczesnych organizacjach, zwłaszcza na stanowiskach analitycznych oraz przy prowadzeniu własnej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sprawdzian pisemny
Ćwiczenia –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Z1_WG8: </w:t>
      </w:r>
    </w:p>
    <w:p>
      <w:pPr/>
      <w:r>
        <w:rPr/>
        <w:t xml:space="preserve">Absolwent zna i rozumie w zaawansowanym stopniu wybrane zagadnienia z zakresu rachunkowości zarządczej w tym podstawy rachunku i kontroli kosztów, planowania finansowo-kosztowego i inne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sprawdzian pisemny
Ćwiczenia –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 Z1_UO14: </w:t>
      </w:r>
    </w:p>
    <w:p>
      <w:pPr/>
      <w:r>
        <w:rPr/>
        <w:t xml:space="preserve">Absolwent potrafi wykorzystywać posiadaną wiedzę z zakresu rachunkowości zarządczej do profesjonalnego porozumiewania się z otoczeniem organizacji z użyciem specjalistycznej terminologii oraz do samodzielnego planowania i realizowania własnego uczenia się przez całe życie, w szczególności śledzenia najnowszych trendów w obszarze rachunkowości zarządczej.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sprawdzian pisemny
Ćwiczenia –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Z1_UW6: </w:t>
      </w:r>
    </w:p>
    <w:p>
      <w:pPr/>
      <w:r>
        <w:rPr/>
        <w:t xml:space="preserve">Absolwent  posiada umiejętności w zakresie analizy i oceny kosztów, cen, zysków przedsiębiorstwa oraz potrafi  na jej podstawie podjąć efektywne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sprawdzian pisemny
Ćwiczenia –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Z1_UW7: </w:t>
      </w:r>
    </w:p>
    <w:p>
      <w:pPr/>
      <w:r>
        <w:rPr/>
        <w:t xml:space="preserve">Absolwent dzięki umiejętności analizy kosztów, cen i wyników organizacji potrafi w sposób efektywny ekonomicznie dobrać rozwiązania zarządcze, wdrożyć je w organizacji i doskonalić.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sprawdzian pisemny
Ćwiczenia –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Z1_KK1: </w:t>
      </w:r>
    </w:p>
    <w:p>
      <w:pPr/>
      <w:r>
        <w:rPr/>
        <w:t xml:space="preserve">Absolwent jest gotowy do krytycznej oceny posiadanej wiedzy i odbieranych treści w obszarze rachunkowości zarządczej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udział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Z1_KK2: </w:t>
      </w:r>
    </w:p>
    <w:p>
      <w:pPr/>
      <w:r>
        <w:rPr/>
        <w:t xml:space="preserve">Absolwent jest gotowy do uznania znaczenia wiedzy z zakresu rachunkowości zarządczej w rozwiązywaniu problemów poznawczych i praktycznych z zakresu zarządzania w warunkach gospodarki cyfrowej, w środowisku międzynarodowym oraz zasięgania opinii ekspertów w przypadku napotkania ograniczeń samodzielnego rozwiązania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udział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2026-08-22T02:53:53+02:00</dcterms:created>
  <dcterms:modified xsi:type="dcterms:W3CDTF">2026-08-22T02:53:53+02:00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