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projekt + 10h analiza przypadków + 7h przygotowanie do prezentacji multimedialnej + 5h opracowanie strategii PR + 8h zapoznanie się z literaturą + 2h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 Publiczności i interesariusze PR,
2. Planowanie i zarządzanie PR,
3. PR w sytuacji kryzysowej.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 na poszczególne zajęcia przygotowanie i omówienie części projektu kampanii PR na przykładzie wybranej organizacji (realizowany indywidualnie). 
2. Ocena sumatywna: za realizację projektu 80%, za prezentację projektu końcowego 20%. 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3.	Seitel F. P., 2003, Public Relations w praktyce, Warszawa: Felberg SJA
Uzupełniająca:
1.	Olędzki J., 2009, Etyka w polskim public relations, Warszawa: ASPRA-JR
2.	Heath R.L, Coombs W. T.,2012, Today's public relations: an introduction, Sage Publications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Z1_WG3: </w:t>
      </w:r>
    </w:p>
    <w:p>
      <w:pPr/>
      <w:r>
        <w:rPr/>
        <w:t xml:space="preserve">Absolwent zna i rozumie w zaawansowanym stopniu znaczenie i funkcje pełnione przez specjalistów PR, poprawnie artykułuje różnice między PR, propagandą, reklamą; ma zobiektywizowany osąd działalności komunikacyjnej różnych typów organizacji: przedsiębiorstw prywatnych, organizacji publicznych i pozarządowych.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etyczne z zakresu działalności Public Relations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Z1_UK11: </w:t>
      </w:r>
    </w:p>
    <w:p>
      <w:pPr/>
      <w:r>
        <w:rPr/>
        <w:t xml:space="preserve">Absolwent potrafi wykorzystywać posiadaną wiedzę do uczestnictwa w debacie, prezentując i oceniając różne opinie i stanowiska oraz biorąc udział w dyskusji w zakresie działalności PR współczesnych przedsiębiorst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pracując samodzielnie oraz w zespole poszerzać i aktualizować swoją wiedzę z zakresu PR w gospodarce cyfrowej, właściwie ten proces planując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Z1_UW2: </w:t>
      </w:r>
    </w:p>
    <w:p>
      <w:pPr/>
      <w:r>
        <w:rPr/>
        <w:t xml:space="preserve">Absolwent potrafi wykorzystać posiadaną wiedzę do właściwego zdiagnozowania problemów w organizacji oraz do sformułowania propozycji ich rozwiązania, wykorzystując do tego również poznane metody z zakresu PR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PR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Z1_KR5: </w:t>
      </w:r>
    </w:p>
    <w:p>
      <w:pPr/>
      <w:r>
        <w:rPr/>
        <w:t xml:space="preserve">Absolwent jest gotowy do odpowiedzialnego pełnienia ról zawodowych związanych z formułowanie strategii PR, również w środowisku międzynarodowym,  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2026-08-19T19:49:16+02:00</dcterms:created>
  <dcterms:modified xsi:type="dcterms:W3CDTF">2026-08-19T19:49:16+02:00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