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Public Relations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Kolwas Szymon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20h projekt + 10h analiza przypadków + 7h przygotowanie do prezentacji multimedialnej + 5h opracowanie strategii PR + 8h zapoznanie się z literaturą + 2h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8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mają rozumieć znaczenie i funkcje pełnione przez specjalistów PR, poprawnie artykułować różnice między PR, propagandą, reklamą; mieć zobiektywizowany osąd działalności komunikacyjnej różnych typów organizacji: przedsiębiorstw prywatnych, organizacji publicznych i pozarządowych.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
1. Publiczności i interesariusze PR,
2. Planowanie i zarządzanie PR,
3. PR w sytuacji kryzysowej.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
1. Ocena formatywna:  na poszczególne zajęcia przygotowanie i omówienie części projektu kampanii PR na przykładzie wybranej organizacji (realizowany indywidualnie). 
2. Ocena sumatywna: za realizację projektu 80%, za prezentację projektu końcowego 20%. Warunkiem zaliczenia przedmiotu jest obecność na wszystkich warsztatach projektowych, terminowość realizacji poszczególnych etapów projektu. Obowiązkowa prezentacja w wyznaczonym terminie.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Davies A., 2007, Public relations, Warszawa: Polskie Wydawnictwo Ekonomiczne
2.	Wójcik K., 2015, Public relations. Wiarygodny dialog z otoczeniem, Warszawa: Wolters Kluwer Polska
3.	Seitel F. P., 2003, Public Relations w praktyce, Warszawa: Felberg SJA
Uzupełniająca:
1.	Olędzki J., 2009, Etyka w polskim public relations, Warszawa: ASPRA-JR
2.	Heath R.L, Coombs W. T.,2012, Today's public relations: an introduction, Sage Publications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Przygotowanie projektu wpisującego się w strategię public relations wybranej organizacji przy zastosowaniu metody design thinking.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Z1_WG3: </w:t>
      </w:r>
    </w:p>
    <w:p>
      <w:pPr/>
      <w:r>
        <w:rPr/>
        <w:t xml:space="preserve">Absolwent zna i rozumie w zaawansowanym stopniu znaczenie i funkcje pełnione przez specjalistów PR, poprawnie artykułuje różnice między PR, propagandą, reklamą; ma zobiektywizowany osąd działalności komunikacyjnej różnych typów organizacji: przedsiębiorstw prywatnych, organizacji publicznych i pozarządowych.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 projektu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Z1_WK11: </w:t>
      </w:r>
    </w:p>
    <w:p>
      <w:pPr/>
      <w:r>
        <w:rPr/>
        <w:t xml:space="preserve">Absolwent zna i rozumie w zaawansowanym stopniu istotne uwarunkowania etyczne z zakresu działalności Public Relations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 projektu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Z1_UK11: </w:t>
      </w:r>
    </w:p>
    <w:p>
      <w:pPr/>
      <w:r>
        <w:rPr/>
        <w:t xml:space="preserve">Absolwent potrafi wykorzystywać posiadaną wiedzę do uczestnictwa w debacie, prezentując i oceniając różne opinie i stanowiska oraz biorąc udział w dyskusji w zakresie działalności PR współczesnych przedsiębiorst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 projektu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Z1_UO14: </w:t>
      </w:r>
    </w:p>
    <w:p>
      <w:pPr/>
      <w:r>
        <w:rPr/>
        <w:t xml:space="preserve">Absolwent potrafi pracując samodzielnie oraz w zespole poszerzać i aktualizować swoją wiedzę z zakresu PR w gospodarce cyfrowej, właściwie ten proces planując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 projektu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Z1_UW2: </w:t>
      </w:r>
    </w:p>
    <w:p>
      <w:pPr/>
      <w:r>
        <w:rPr/>
        <w:t xml:space="preserve">Absolwent potrafi wykorzystać posiadaną wiedzę do właściwego zdiagnozowania problemów w organizacji oraz do sformułowania propozycji ich rozwiązania, wykorzystując do tego również poznane metody z zakresu PR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 projektu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Z1_KK1,  Z1_KK2, Z1_KO4: </w:t>
      </w:r>
    </w:p>
    <w:p>
      <w:pPr/>
      <w:r>
        <w:rPr/>
        <w:t xml:space="preserve">Absolwent rozumie jak istotna jest jego własna wiedza                  z zakresu PR dla funkcjonowania i pokonywania problemów w organizacji oraz dla działania w sposób przedsiębiorczy. Jest gotów do jej krytycznej oceny i zasięgania opinii ekspertów w tej dziedzinie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 projektu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Z1_KR5: </w:t>
      </w:r>
    </w:p>
    <w:p>
      <w:pPr/>
      <w:r>
        <w:rPr/>
        <w:t xml:space="preserve">Absolwent jest gotowy do odpowiedzialnego pełnienia ról zawodowych związanych z formułowanie strategii PR, również w środowisku międzynarodowym,   w tym przestrzegania zasad etyki zawodowej i wymagania tego od innych oraz dbałości o dorobek i tradycje zawodu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 projektu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2026-10-03T02:41:20+02:00</dcterms:created>
  <dcterms:modified xsi:type="dcterms:W3CDTF">2026-10-03T02:41:20+02:00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