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projekt + 10h analiza przypadków + 7h przygotowanie do prezentacji multimedialnej + 5h opracowanie strategii PR + 8h zapoznanie się z literaturą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mają rozumieć znaczenie i funkcje pełnione przez specjalistów PR, poprawnie artykułować różnice między PR, propagandą, reklamą; mieć zobiektywizowany osąd działalności komunikacyjnej różnych typów organizacji: przedsiębiorstw prywatnych, organizacji publicznych i pozarządowych.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Publiczności i interesariusze PR,
2. Planowanie i zarządzanie PR,
3. PR w sytuacji kryzysowej.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 na poszczególne zajęcia przygotowanie i omówienie części projektu kampanii PR na przykładzie wybranej organizacji (realizowany indywidualnie). 
2. Ocena sumatywna: za realizację projektu 80%, za prezentację projektu końcowego 20%. 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Davies A., 2007, Public relations, Warszawa: Polskie Wydawnictwo Ekonomiczne
2.	Wójcik K., 2015, Public relations. Wiarygodny dialog z otoczeniem, Warszawa: Wolters Kluwer Polska
3.	Seitel F. P., 2003, Public Relations w praktyce, Warszawa: Felberg SJA
Uzupełniająca:
1.	Olędzki J., 2009, Etyka w polskim public relations, Warszawa: ASPRA-JR
2.	Heath R.L, Coombs W. T.,2012, Today's public relations: an introduction, Sage Publications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Przygotowanie projektu wpisującego się w strategię public relations wybranej organizacji przy zastosowaniu metody design thinking.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znaczenie i funkcje pełnione przez specjalistów PR, poprawnie artykułuje różnice między PR, propagandą, reklamą; ma zobiektywizowany osąd działalności komunikacyjnej różnych typów organizacji: przedsiębiorstw prywatnych, organizacji publicznych i pozarządowych.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etyczne z zakresu działalności Public Relations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działalności PR współczesnych przedsiębiorst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PR w gospodarce cyfrowej,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do właściwego zdiagnozowania problemów w organizacji oraz do sformułowania propozycji ich rozwiązania, wykorzystując do tego również poznane metody z zakresu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PR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Z1_KR5: </w:t>
      </w:r>
    </w:p>
    <w:p>
      <w:pPr/>
      <w:r>
        <w:rPr/>
        <w:t xml:space="preserve">Absolwent jest gotowy do odpowiedzialnego pełnienia ról zawodowych związanych z formułowanie strategii PR, również w środowisku międzynarodowym,   w tym przestrzegania zasad etyki zawodowej i wymagania tego od innych oraz dbałości o dorobek i tradycje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2026-03-23T22:10:51+01:00</dcterms:created>
  <dcterms:modified xsi:type="dcterms:W3CDTF">2026-03-23T22:10:51+01:00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