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Mariusz Markowski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MS1A_61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zapoznanie ze wskazaną literaturą - 30, opracowanie wyników, wykonanie projektu - 100, przygotowanie do egzaminu dyplomowego - 40, napisanie pracy dyplomowej inżynierskiej - 80,  razem - 250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wykonujący pracę dyplomową inżynierską ma wykazać się umiejętnością samodzielnego rozwiązywania zadanych problemów z zakresu mechaniki i budowy maszyn, przy wykorzystaniu wiedzy nabytej w czasie studiów.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Przedmiotem pracy dyplomowej inżynierskiej może być rozwiązanie prostego zadania inżynierskiego lub wykonanie określonego zadania badawczego związanego z kierunkiem studiów.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wykonania, formę przedstawienia ukończonej pracy oraz warunki jej oceny i zaliczenia zawarte są w Regulaminie Studiów w Politechnice Warszawskiej oraz w Uchwale nr 117/2012-2016 Rady Wydziału BMiP.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Dziewulski W.: Praca dyplomowa. Wskazówki dla dyplomantów studiujących na kierunku mechanika, Politechnika Gdańska, Gdańsk 1986. 2. Literatura wskazana przez bezpośrednio kierującego pracą.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							Ma ogólną uporządkowaną wiedzę z zakresu mechaniki i budowy maszyn.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dyplomowy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różnych źródeł do rozwiązania problemów zadania dyplomowego i opracowania pracy dyplomowej.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U03_01: </w:t>
      </w:r>
    </w:p>
    <w:p>
      <w:pPr/>
      <w:r>
        <w:rPr/>
        <w:t xml:space="preserve">														Potrafi udokumentować zrealizowane zadanie inżynierskie zgodnie z obowiązującymi standardowymi formami.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Potrafi samodzielnie uzupełnić swoją wiedzę w celu rozwiązania problemów zadania dyplomowego.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U14_01: </w:t>
      </w:r>
    </w:p>
    <w:p>
      <w:pPr/>
      <w:r>
        <w:rPr/>
        <w:t xml:space="preserve">Potrafi sformułować specyfikację zidentyfikowanych problemów niezbędnych do rozwiązania zadania dyplomowego.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U16_02: </w:t>
      </w:r>
    </w:p>
    <w:p>
      <w:pPr/>
      <w:r>
        <w:rPr/>
        <w:t xml:space="preserve">Potrafi zaprojektować prostą maszynę, urządzenie, system mechaniczny, proces technologiczny lub zaprojektować i zrealizować proces badawczy z zakresu konstrukcji i technologii maszyn i urządzeń.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M1A_U16_02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K05_01: </w:t>
      </w:r>
    </w:p>
    <w:p>
      <w:pPr/>
      <w:r>
        <w:rPr/>
        <w:t xml:space="preserve">							Ma świadomość profesjonalnego podejścia do tworzenia opracowań z poszanowaniem praw autorskich.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2025-04-12T01:13:27+02:00</dcterms:created>
  <dcterms:modified xsi:type="dcterms:W3CDTF">2025-04-12T01:13:27+02:00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