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finansami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Marta Kruk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75h = 9h wykład + 9h ćwiczenia + 3h konsultacje + 14h analiza literatury + 20h przygotowanie do zaliczenia ćwiczeń + 20h przygotowanie do zaliczenia wykładu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finansów oraz rachunkowości.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15 osób do limitu miejsc w sali audytoryjnej (wykład) - od 12 osób do limitu miejsc w sali ćwiczeniowej (ćwiczenia)	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pozyskanie przez studentów wiedzy z zakresu kategorii, formuł i koncepcji finansowych stosowanych w zarządzaniu przedsiębiorstwem, pozwalającej ocenić i wspomagać procesy decyzyjne w aktualnych warunkach rynkowych.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Wprowadzenie do finansów przedsiębiorstw.
2.	Instrumenty rynku finansowego.
3.	Instrumenty pochodne.
4.	Wycena papierów wartościowych. Średni wazony koszt kapitału.
5.	Modele wyceny aktywów kapitałowych.
6.	Ryzyko i zwrot z rynkowego portfela aktywów.
7.	Struktura kapitału i wartość przedsiębiorstwa. Zarządzanie wartością przedsiębiorstwa.
8.	Zarządzanie majątkiem i kapitałem obrotowym.
9.	Zarządzanie wynikiem finansowym.
Ćwiczenia:
1.	Instrumenty rynku kapitałowego.
2.	Szacowanie cen kontraktów terminowych.
3.	Koszt kapitałowy akcji i obligacji. Średni ważony koszt kapitału.
4.	Pomiar i struktura ryzyka.
5.	Zarządzanie płynnością i kapitałem obrotowym.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1.	Ocena formatywna: ocena nabytej przez studentów wiedzy podczas zajęć wykładowych prowadzonych w formie interaktywnej.
2.	Ocena sumatywna : ocena z zaliczenia pisemnego, zawierającego pytania testowe; ocena w zakresie 2–5; do zaliczenia wymagane jest uzyskanie oceny &gt;=3.
Ćwiczenia: 
1.	Ocena formatywna: ocena poprawności wykonanych ćwiczeń.
2.	Ocena sumatywna: ocena z zaliczenia pisemnego, zawierającego zadania; ocena z zaliczenia w zakresie 2-5; do zaliczenia wymagane jest uzyskanie oceny &gt;=3.
Ocena końcowa  z przedmiotu: 
Przedmiot uznaje się za zaliczony, jeśli zarówno ocena z wykładu, jak i ćwiczeń &gt;=3; Ocena z przedmiotu jest obliczana zgodnie z formułą: 0,5 * ocena z wykładu + 0,5 * ocena z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Jaworski J., 2021. Teoria i praktyka zarządzania finansami przedsiębiorstw. Warszawa: CeDeWu.
2.	Bera A., Bielawska A. (red), 2009. Nowoczesne zarządzanie finansami przedsiębiorstwa. Warszawa: Wydawnictwo C.H. Beck.
3.	Pazio W. J., 2006. Zarządzanie finansami. Repetytorium. Warszawa: OWPW.
4.	Titman S., Keown A.J., Martin J.D., 2014. Financial management principles and applications. Harlow: Pearson Education Limited.
5.	Ross S.A., Westerfield R., Jordan B.D., 2013. Fundamentals of corporate finance. New York: McGraw-Hill/Irwin.
Uzupełniająca: 
1.	Jajuga K., Jajuga T., 2015. Inwestycje: instrumenty finansowe, ryzyko finansowe, inżynieria finansowa. Warszawa: Wydawnictwo Naukowe PWN.
2.	Gąsiorkiewicz L., Pazio W. J., 2018. Mierniki oceny bieżącej i inwestycyjnej działalności przedsiębiorstw. Warszawa: OWPW.
3.	Dębski W., 2013. Teoretyczne i praktyczne aspekty zarządzania finansami przedsiębiorstwa. Warszawa: PWN.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moodle.usos.pw.edu.pl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Z2_WK10: </w:t>
      </w:r>
    </w:p>
    <w:p>
      <w:pPr/>
      <w:r>
        <w:rPr/>
        <w:t xml:space="preserve">Absolwent zna i rozumie w pogłębionym stopniu uwarunkowania (finansowe i ekonomiczne) w obszarze zarządzania finansami w warunkach gospodarki cyfrowej i globalizacji rynku.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pisemny
Ćwiczenia – 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Z2_UK6: </w:t>
      </w:r>
    </w:p>
    <w:p>
      <w:pPr/>
      <w:r>
        <w:rPr/>
        <w:t xml:space="preserve">Absolwent potrafi wykorzystywać posiadaną wiedzę z zakresu zarządzania finansami do komunikowania się z interesariuszami organizacji na tematy związane z obszarem zarządzania oraz technologii w warunkach zrównoważonego rozwoju oraz gospodarki globalnej.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pracy grupowej i indywidualnej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Z2_UW1: </w:t>
      </w:r>
    </w:p>
    <w:p>
      <w:pPr/>
      <w:r>
        <w:rPr/>
        <w:t xml:space="preserve">Absolwent potrafi wykorzystywać posiadaną wiedzę do formułowania i rozwiązywania problemów  napotykanych w procesie zarządzania finansami organizacji w warunkach gospodarki cyfrowej i globalizacji rynku.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pisemny
Ćwiczenia – 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Z2_KK1, Z2_KK3: </w:t>
      </w:r>
    </w:p>
    <w:p>
      <w:pPr/>
      <w:r>
        <w:rPr/>
        <w:t xml:space="preserve">Absolwent rozumie, jak istotna jest jego własna wiedza z zakresu finansów dla funkcjonowania i rozwiązywania problemów finansowych przedsiębiorstwa. Jest gotów do jej krytycznej oceny i zasięgania opinii ekspertów w tej dziedzinie.
U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dział w pracy grupowej i indywidualnej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2025-07-03T21:54:33+02:00</dcterms:created>
  <dcterms:modified xsi:type="dcterms:W3CDTF">2025-07-03T21:54:33+02:00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