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procedur przyjmowania aktów prawa powszechnie obowiązującego.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  : </w:t>
      </w:r>
    </w:p>
    <w:p>
      <w:pPr/>
      <w:r>
        <w:rPr/>
        <w:t xml:space="preserve">Ma wiedzę na temat zasad przyzwoitej legislacji w świetle orzecznictwa Trybunału Konstytucyjnego.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zasad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informacje na temat przebiegu prac nad projektami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powszechnego oraz bazami orzecznictwa w celu ustalenia aktualnego stanu prawnego w danej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na podstawie otrzymanych informacji, opracować projekt prostego aktu normatywnego.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przestrzegania wymogów w zakresie procedur przyjmowania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konstytucyjnej zasady demokratycznego państwa prawnego, w szczególności w zakresie zasad przyzwoitej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wymagań dotyczących prawidłowego sporządzania projektów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2026-03-28T10:20:08+01:00</dcterms:created>
  <dcterms:modified xsi:type="dcterms:W3CDTF">2026-03-28T10:20:08+01:00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