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Uszkodzeniowo zorientowane sterowanie układami dynamicznymi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1150-MT000-000-534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kontaktowych- 20, w tym:
a) wykład -16 godz.;
b) konsultacje -2 godz.;
c) egzamin -2 godz.;
2) Praca własna studenta – 32, w tym:
a) studia literaturowe: 20 godz.
b) przygotowania do egzaminu: 12 godz.
3) RAZEM – 52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punktów ECTS – liczba godzin kontaktowych - 20, w tym:
a) wykład - 16 godz.;
b) konsultacje - 2 godz.;
c) egzamin -2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pomiarów wielkości dynamicznych, inżynieria programowania oraz podstaw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i rozszerzenie wiedzy z przedmiotów takich jak Matematyka czy Fizyka, umiejętność wykorzystywania jej do modelowania obiektów i zjawisk uszkodzeniowo zorientowanych. Uporządkowanie wiedzy z zakresu diagnostyki obiektów technicznych. Zgłębienie aktualnego stany wiedzy z zakresu diagnostyki oraz najnowsze trendy z tym kierunkiem związane. Poszerzenie umiejętności przeprowadzania symulacji komputerowych, interpretowania uzyskanych wyników i wyciągania wniosków. Umiejętność opracowywania wyników własnej pracy. Umiejętność zaprojektowania układu redundancji analitycznej dla konkretnych typów uszkodzeń aktuatorów i sensorów.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Wymagania i własności systemów odnośnie błędów i uszkodzeń.
2. Elementy układu sterowania uszkodzeniowo zorientowanego.
3. Architektura układów uszkodzeniowo zorientowanych.
4. Przykłady struktur układów sterowania.
5. Behawioralne modele systemów.
6. Systemy hybrydowe.
7. Analiza składowych i architektury systemu.
8. Uszkodzenie składowych i ich konsekwencje.
9. Propagacja uszkodzeń w pętli sprzężenia zwrotnego.
10. Analiza tolerancji błędów i uszkodzeń.
11. Modele strukturalne, kanoniczna dekompozycja obserwowalności, diagnozowalność, sterowalność.
12. Strukturalna analiza tolerancji błędów.
13. Analityczna redundancja liniowych układów dynamicznych.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http://www.mechatronika-simr.home.pl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1150-MT000-000-0534 _W1: </w:t>
      </w:r>
    </w:p>
    <w:p>
      <w:pPr/>
      <w:r>
        <w:rPr/>
        <w:t xml:space="preserve">Posiada rozszerzoną wiedzę z przedmiotów takich jak Matematyka czy Fizyka, potrafi wykorzystywać ją do modelowania obiektów i zjawisk.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KMchtr2_W01, KMchtr2_W03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1150-MT000-000-0534 _W2: </w:t>
      </w:r>
    </w:p>
    <w:p>
      <w:pPr/>
      <w:r>
        <w:rPr/>
        <w:t xml:space="preserve">Posiada rozszerzoną i uporządkowaną wiedzę z zakresu diagnostyki obiektów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KMchtr2_W04, KMchtr2_W07, KMchr2_W12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1150-MT000-000-0534 _W3: </w:t>
      </w:r>
    </w:p>
    <w:p>
      <w:pPr/>
      <w:r>
        <w:rPr/>
        <w:t xml:space="preserve">Zna aktualny stan wiedzy z zakresu diagnostyki oraz najnowsze trendy z tym kierunkiem związane.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1150-MT000-000-0534 _U1: </w:t>
      </w:r>
    </w:p>
    <w:p>
      <w:pPr/>
      <w:r>
        <w:rPr/>
        <w:t xml:space="preserve">Potrafi przeprowadzać symulacje komputerowe,
interpretować uzyskane wyniki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1150-MT000-000-0534 _U2: </w:t>
      </w:r>
    </w:p>
    <w:p>
      <w:pPr/>
      <w:r>
        <w:rPr/>
        <w:t xml:space="preserve">Potrafi zaprojektować układ redundancji analitycznej dla konkretnych typów uszkodzeń aktuatorów i sensorów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1150-MT000-000-0534 _U3: </w:t>
      </w:r>
    </w:p>
    <w:p>
      <w:pPr/>
      <w:r>
        <w:rPr/>
        <w:t xml:space="preserve">Potrafi opracowywać wyniki własnej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2026-10-03T05:44:55+02:00</dcterms:created>
  <dcterms:modified xsi:type="dcterms:W3CDTF">2026-10-03T05:44:55+02:00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