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Mechatronika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– 34 godz., w tym:
a) wykład - 20 godz.;
b) laboratorium- 10 godz.;
c) konsultacje - 2 godz.;
d) egzamin - 2 godz.;
2) Praca własna studenta - 66 godz.;
a) studia literaturowe: 16 godz.;
b) przygotowanie do zajęć: 20 godz.;
c) przygotowania do egzamin: 15 godz.;
d) opracowanie  sprawozdań: 15 godz.;
3) RAZEM – 100 godz.;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- 34, w tym:
a) wykład - 20 godz.;
b) laboratorium- 10 godz.;
c) konsultacje - 2 godz.;
d) egzamin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 punktu ECTS - 20 godzin pracy studenta, w tym: 
a) udział w ćwiczeniach laboratoryjnych - 10 godzin;
b) sporządzenie sprawozdania z laboratorium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elektroniki oraz 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studentów wiedzy na temat budowy i zasad działania układów mechatronicznych pojazdów, a także nabycie przez nich  umiejętności wykonania pomiarów i diagnostyki podstawowych układów mechatronicznych.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Ogólna wiedza nt. zasady działania, budowy oraz przykładów zastosowania: czujniki, aktywatory - przegląd; Układy zasilania i sterowania silników o ZI; Układ zasilania i sterowania silników o ZS; Diagnostyka pokładowa; Układy doładowania silnika; Zaawansowane układy hamulcowe – BAS itp.; Zaawansowane układy sterowania (zmienne fazy rozrządu itp.); Nowoczesne układy przeniesienia napędu (koła dwumasowe, sprzęgła samo nastawialne itp.); Zaawansowane układy kierownicze; Uniwersalne sterowniki silników o ZI; Mapy wtrysku; Sterowanie instalacjami wtrysku paliw alternatywnych; Budowa układów sterowania silników wielopaliwowych; Platformy autonomiczne; Rolnictwo precyzyjne; Zaawansowane rozwiązania skrzyń biegów automatycznych i półautomatycznych; Zawieszenia aktywne (hydropneumatyczne itp.); Układy ACC.
Laboratorium: Praktyczne zapoznanie się z zasadą działania i diagnostyką układów mechatronicznych. Zintegrowany system sterowania pracy silnikiem typu Motronic. Układ kierowniczy ze wspomaganiem hydrauliczno-elektrycznym. Mechatroniczne sterowanie silnikiem o ZS typu Common Rail. Ocena parametrów pracy silnika wielopaliwowego. Badanie map wtrysku sterowników silnika/ Programowanie uniwersalnych sterowników ZI. Sprawdzanie geometrii samochodu.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Gajek, Z. Juda: Czujniki. Wydawnictwa Komunikacji i Łączności, Warszawa, 2008. http://www.ibuk.pl/korpo/fiszka.php?id=771 
2. 	D. Schmidt (edytor): Mechatronika. REA, Warszawa, 2002. 
3. 	J. Reimpell, J. Betzler: Podwozia samochodów. Podstawy konstrukcji. WKŁ, Warszawa,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1150-MT000-IZP-0321_W1: </w:t>
      </w:r>
    </w:p>
    <w:p>
      <w:pPr/>
      <w:r>
        <w:rPr/>
        <w:t xml:space="preserve">Posiada wiedzę o budowie i zasadzie działania systemów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1150-MT000-IZP-0321_W2: </w:t>
      </w:r>
    </w:p>
    <w:p>
      <w:pPr/>
      <w:r>
        <w:rPr/>
        <w:t xml:space="preserve">Posiada wiedzę o podstawach diagnostyki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1150-MT000-IZP-0321_W3: </w:t>
      </w:r>
    </w:p>
    <w:p>
      <w:pPr/>
      <w:r>
        <w:rPr/>
        <w:t xml:space="preserve">Posiada wiedze o trendach rozwoju współczesnych układów mechatronicznych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1150-MT000-IZP-0321_U1: </w:t>
      </w:r>
    </w:p>
    <w:p>
      <w:pPr/>
      <w:r>
        <w:rPr/>
        <w:t xml:space="preserve">Potrafi przeprowadzić diagnostykę układów mechatronicznych stosowanych w pojazdach i określić ich wpływ na zagrożenie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KMchtr_U17, KMchtr_U18, KMchtr_U20, KMchtr_U11, KMchtr_U12, KMchtr_U13, KMchtr_U14, KMchtr_U15, KMChtr_U16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1150-MT000-IZP-0321_K1: </w:t>
      </w:r>
    </w:p>
    <w:p>
      <w:pPr/>
      <w:r>
        <w:rPr/>
        <w:t xml:space="preserve">Umie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2026-10-21T17:51:08+02:00</dcterms:created>
  <dcterms:modified xsi:type="dcterms:W3CDTF">2026-10-21T17:51:08+02:00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