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- 15,
a) laboratorium- 10 godz.;
b) konsultacje - 5 godz.;
2) Praca własna studenta - 10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- 20, w tym:
a) laboratorium- 10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punktów ECTS – 25 godzin, w tym:
a) laboratorium- 10 godz.;
b) konsultacje - 5 godz.;
c) wykonanie sprawozdań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1150-MT000-IZP-0353_U1: </w:t>
      </w:r>
    </w:p>
    <w:p>
      <w:pPr/>
      <w:r>
        <w:rPr/>
        <w:t xml:space="preserve">Student umie wykonać pomiary urządzeniami diagnostycznymi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1150-MT000-IZP-0353_U2: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2026-10-21T14:30:06+02:00</dcterms:created>
  <dcterms:modified xsi:type="dcterms:W3CDTF">2026-10-21T14:30:06+02:00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