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- 19, w tym: 
a)	wykład - 8 godz.;
b)	laboratorium- 8 godz.;
c)	konsultacje -1 godz.;
d)	egzamin - 2 godz.;
2) Praca własna studenta - 30 godzin, w tym:
a)	 5 godz. – bieżące przygotowywanie się studenta do wykładu;
b)	 5 godz. – studia literaturowe;
c)	 5 godz. – przygotowywanie się studenta do egzaminu;
d)	 7 godz. – przygotowywanie się studenta do ćwiczeń laboratoryjnych;
e)	 8 godz. – wykonanie sprawozdań.
3) RAZEM – 49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- 19, w tym:
a)	wykład - 8 godz.;
b)	laboratorium- 8 godz.;
c)	konsultacje - 1 godz.;
d)	egzamin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godz. pracy studenta, w tym:
1) ćwiczenia laboratoryjne – 8 godz.;
2) 7 godz. – przygotowywanie się do ćwiczeń laboratoryjnych;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i maszyn elektrycznych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podstaw teorii elektrycznych układów napędowych pojazdów i maszyn roboczych, podstaw konstrukcji, rozwiązań i zasad działania oraz zasad obliczeń zespołów tego typu układów.
U: Umiejętność formułowania wymagań projektowych tj. doboru rodzaju i podstawowych parametrów elektrycznego układu napędowego i jego komponentów do określonego typu pojazdów i maszyn roboczych.
KS: 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Źródła, nośniki, przesył różnych form energii. Ścieżka przepływu energii od źródła do odbiorcy.
• Odnawialne źródła energii – omówienie dostępnych technologii, ich zalet i ograniczeń.
• Główni odbiorcy energii – wymagania energetyczne i trakcyjne środków transportu i maszyn roboczych
• Bilans energetyczny i sprawność napędu elektrycznego w cyklu jazdy lub cyklu pracy.
• Struktura, komponenty i schemat blokowy napędu elektrycznego.
• Czynniki mające wpływ na wybór i dobór silnika elektrycznego.
• Dynamika napędu elektrycznego i zagadnienia z tym związane – zależności, moment bezwładności, rodzaje i charakterystyki momentów oporu (w tym trakcyjnych), wpływ przełożeń, funkcje przełożeń, redukcje momentów, wyznaczanie punktu pracy .
• Profile ruchu, trajektorie, cykle prędkościowe, cykle pracy maszyny roboczej.
• Obciążenia ciągłe, zmienne wg cykli, dobór silnika wg obciążenia średniokwadratowego, dobór według modelu termicznego
• Przetworniki położenia i prędkości, dokładność i powtarzalność przetwornika, rola przetworników w procesach sterowania ze sprzężeniem zwrotnym, częstotliwość próbkowania, rozdzielczość.
• Przetworniki prądowo – napięciowe działające na zasadzie efektu Halla. 
• Momentomierze telemetryczne
• 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 Sterowniki silników prądu stałego, układ pół i pełnomostkowy, metoda modulacji szerokości impulsu PWM. Sterowanie w układzie otwartym bez sprzężenia zwrotnego, ze sprzężeniem prędkościowym i prędkościowo-prądowym, regulator histerezowy.
• Maszyny prądu przemiennego asynchroniczne i synchroniczne - budowa, charakterystyki, regulacja momentu i sterowanie prędkością, strefy regulacji i osłabienie pola, praca w ćwiartkach układu moment-prędkość obrotowa  
• Falowniki silników prądu przemiennego, metoda trójfazowej modulacji szerokości impulsu PWM, sterowanie wg metod U/f=const. i wektorowe.
• Pierwotne i wtórne źródła prądu – przegląd technologii.
Laboratorium
Badanie silnika asynchronicznego klatkowego. Układ napędowy z wolnoobrotowym silnikiem PM. Napęd z zastosowaniem silnika indukcyjnego sterowanego falownikiem. Badanie wodorowego ogniwa paliwowego PEM. Wyznaczanie elektrycznych parametrów ultrakondensatorów. Badanie silnika asynchronicznego pierścieniowego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„Napędy Elektryczne” wystawiana jest ocena łączna, na którą składają się ocena z egzaminu oraz ocena z laboratorium. 
Wykład zaliczany jest w trybie egzaminu. Zaliczenie odbywa się na podstawie pozytywnej oceny części pisemnej i części ustnej.
Laboratorium uznaje się za zaliczone jeśli Student zaliczy wszystkie ćwiczenia przewidziane harmonogramem. Ćwiczenie uznaje się za zaliczone po uzyskaniu pozytywnych ocen ze sprawdzianu wstępnego, wykonania ćwiczenia i sprawozdania. 
Ocenę łączną wyznacza się przyjmując wagę ~2/3 dla oceny z egzaminu oraz ~1/3 dla oceny uzyskanej z laboratorium. 
•	W uzasadnionych, indywidualnych przypadkach Prowadzący ma prawo zastosować inne wagi przy określaniu oceny łącznej.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Koczara W.: Wprowadzenie do napędu elektrycznego,  OWPW 2012.
Sieklucki G.: Modele i zasady sterowania napędami elektrycznymi, AGH 2014.
Szumanowski A.: Akumulacja Energii w pojazdach, WKiŁ 1984. 
Szumanowski A.: „Hybrid Electric Vehicle Drives Design” ITEE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1150-MT000-IZP-0301_W1: </w:t>
      </w:r>
    </w:p>
    <w:p>
      <w:pPr/>
      <w:r>
        <w:rPr/>
        <w:t xml:space="preserve">Posiada wiedzę o komponentach napędów elektrycznych i ich podstawowych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1150-MT000-IZP-0301_W2: </w:t>
      </w:r>
    </w:p>
    <w:p>
      <w:pPr/>
      <w:r>
        <w:rPr/>
        <w:t xml:space="preserve">Posiada wiedzę o kryteriach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1150-MT000-IZP-0301_W3: </w:t>
      </w:r>
    </w:p>
    <w:p>
      <w:pPr/>
      <w:r>
        <w:rPr/>
        <w:t xml:space="preserve">Zna zasady określania i wyznaczania obciążeń trakcyjnych i roboczych i ich efektów, niezbędnych do projektowania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KMchtr_W04, KMchtr_W05, KMchtr_W09, KMchtr_W11, KMchtr_W17, 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1150-MT000-IZP-0301_W4: </w:t>
      </w:r>
    </w:p>
    <w:p>
      <w:pPr/>
      <w:r>
        <w:rPr/>
        <w:t xml:space="preserve">Zna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1150-MT000-IZP-0301_U1: </w:t>
      </w:r>
    </w:p>
    <w:p>
      <w:pPr/>
      <w:r>
        <w:rPr/>
        <w:t xml:space="preserve">Potrafi dobrać komponenty napędów elektrycznych na podstawie ich podstawowych właściwościach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1150-MT000-IZP-0301_U2: </w:t>
      </w:r>
    </w:p>
    <w:p>
      <w:pPr/>
      <w:r>
        <w:rPr/>
        <w:t xml:space="preserve">Potrafi zastosować kryteria doboru komponentów napędu elektrycznego, wynikających z analizy charakteru obciążenia i warunków pracy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1150-MT000-IZP-0301_U3: </w:t>
      </w:r>
    </w:p>
    <w:p>
      <w:pPr/>
      <w:r>
        <w:rPr/>
        <w:t xml:space="preserve">Potrafi określić i wyznaczyć obciążenia trakcyjne i robocze i ich efekty, niezbędne do projektowania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1150-MT000-IZP-0301_U4: </w:t>
      </w:r>
    </w:p>
    <w:p>
      <w:pPr/>
      <w:r>
        <w:rPr/>
        <w:t xml:space="preserve">Potrafi wytypować szczególnie obciążone w danych warunkach komponenty napędu elektrycznego i dobrać odpowiednią technologię komponentów z uwzględnieniem ich szacunkowych kosztów.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1150-MT000-IZP-0301_U5: </w:t>
      </w:r>
    </w:p>
    <w:p>
      <w:pPr/>
      <w:r>
        <w:rPr/>
        <w:t xml:space="preserve">Potrafi określić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1150-MT000-IZP-0301_K1: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2026-01-15T01:31:22+01:00</dcterms:created>
  <dcterms:modified xsi:type="dcterms:W3CDTF">2026-01-15T01:31:22+01:00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