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1150-MT000-IZP-0306</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-18, w tym: 
a)	wykład - 8 godz.;
b)	laboratorium - 8 godz.;
c)     konsultacje 2 godz
2) Praca własna studenta -  58 godz., w tym 
a)	30 godz. – bieżące przygotowywanie się do ćwiczeń  i wykładów (analiza literatury),
b)	8 godz. – realizacja zadań domowych,
c)	20 godz. - przygotowywanie się do 2 kolokwiów ,
3) RAZEM – 76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- 18., w tym:
a)	wykład -8 godz.;
b)	laboratorium- 8 godz.;;
c)    konsultacje- 2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- 26 godz., w tym:
1)	ćwiczenia  laboratoryjne  – 8 godz.;
2)	10 godz. – przygotowywanie się do ćwiczeń laboratoryjnych;
3)	8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rodzajów maszyn roboczych, ich budowy i zasady działania. Nabycie przez studentów wiedzy nt. tendencji rozwojowych maszyn roboczych. Nabycie przez studentów umiejętności przedstawienia schematów funkcjonalnych maszyn roboczych.</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krótkiego sprawdzianu ustnego/pisemnego tzw.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www.Wydział Samochodów i Maszyn Roboczych.pw.edu.pl/Strona-glowna-wydzialu-Wydział Samochodów i Maszyn Roboczych/Studia/Kierunki-studiow-i-specjalnosci/Mechanika-i-Budowa-Maszyn-I-stopien-stacjonarne/Maszyny-Robocze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1150-MT000-IZP-0306_W1: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KMchtr_W13, KMchtr_W17, KMchtr_W19</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KMchtr_U04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w:t>
      </w:r>
    </w:p>
    <w:p>
      <w:pPr>
        <w:spacing w:before="20" w:after="190"/>
      </w:pPr>
      <w:r>
        <w:rPr>
          <w:b/>
          <w:bCs/>
        </w:rPr>
        <w:t xml:space="preserve">Powiązane charakterystyki kierunkowe: </w:t>
      </w:r>
      <w:r>
        <w:rPr/>
        <w:t xml:space="preserve">KMchtr_U09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1150-MT000-IZP-0306-K1: </w:t>
      </w:r>
    </w:p>
    <w:p>
      <w:pPr/>
      <w:r>
        <w:rPr/>
        <w:t xml:space="preserve">Umie pracować indywidualnie i w zespole przy prowadzeniu badań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2026-09-30T11:09:27+02:00</dcterms:created>
  <dcterms:modified xsi:type="dcterms:W3CDTF">2026-09-30T11:09:27+02:00</dcterms:modified>
</cp:coreProperties>
</file>

<file path=docProps/custom.xml><?xml version="1.0" encoding="utf-8"?>
<Properties xmlns="http://schemas.openxmlformats.org/officeDocument/2006/custom-properties" xmlns:vt="http://schemas.openxmlformats.org/officeDocument/2006/docPropsVTypes"/>
</file>