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1150-MB000-IZP-0315</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-10 godz.;
b) laboratorium- 10 godz.;
c) konsultacje - 1 godz.;
d) egzamin – 1 godz.;
2) Praca własna studenta – 30, w tym:
a) opracowywanie sprawozdań: 15 godz.;
b) przygotowanie do zajęć: 5 godz.;
c) przygotowywanie się studenta do egzaminu: 10 godz.
3) RAZEM – 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-10 godz.;
b) laboratorium- 10 godz.;
c) konsultacje - 1 godz.;
d) egzamin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- 10 godz.
b) opracowywanie sprawozdań: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 diagnostyka gigacyklowego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KMiBM_W04, 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charakterystyki kierunkowe: </w:t>
      </w:r>
      <w:r>
        <w:rPr/>
        <w:t xml:space="preserve">KMiBM_U12, KMiBM_U13, KMiBM_U20, KMiBM_U21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KMiBM_U20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2026-10-21T17:41:16+02:00</dcterms:created>
  <dcterms:modified xsi:type="dcterms:W3CDTF">2026-10-21T17:41:16+02:00</dcterms:modified>
</cp:coreProperties>
</file>

<file path=docProps/custom.xml><?xml version="1.0" encoding="utf-8"?>
<Properties xmlns="http://schemas.openxmlformats.org/officeDocument/2006/custom-properties" xmlns:vt="http://schemas.openxmlformats.org/officeDocument/2006/docPropsVTypes"/>
</file>