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laboratorium.
2) Praca własna studenta – 34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–16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16 godz.
b) 34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KMiBM_W03,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KMiBM_W04,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KMiBM_W12,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charakterystyki kierunkowe: </w:t>
      </w:r>
      <w:r>
        <w:rPr/>
        <w:t xml:space="preserve">KMiBM_U02, KMiBM_U11,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KMiBM_U03,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KMiBM_U11,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2026-08-20T11:55:08+02:00</dcterms:created>
  <dcterms:modified xsi:type="dcterms:W3CDTF">2026-08-20T11:55:08+02:00</dcterms:modified>
</cp:coreProperties>
</file>

<file path=docProps/custom.xml><?xml version="1.0" encoding="utf-8"?>
<Properties xmlns="http://schemas.openxmlformats.org/officeDocument/2006/custom-properties" xmlns:vt="http://schemas.openxmlformats.org/officeDocument/2006/docPropsVTypes"/>
</file>