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dr inż. Piotr Deuszkiewicz, dr hab. inż. Grzegorz Klekot, prof.PW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 w tym:
a) wykład – 16 godz.;
b) laboratorium – 16 godz.
c) konsultacje – 3 godz.;
d) egzamin – 2 godz.;
2) Praca własna studenta – 63 godzin, w tym:
a) 8 godz. – bieżące przygotowanie studenta do wykładu,
b) 20 godz. – bieżące przygotowanie studenta do laboratorium,
c) 20 godz. – przygotowanie sprawozdań,
d) 15 godz. – przygotowanie do egzaminu.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37 godz., w tym:
a) wykład – 16 godz.;
b) laboratorium – 16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56 godz., w tym:
a) 16 godz. – ćwiczenia laboratoryjne,
b) 20 godz. – bieżące przygotowanie studenta do laboratorium.
c) 20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stacjonarne-niestacjonarne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
</w:t>
      </w:r>
    </w:p>
    <w:p>
      <w:pPr>
        <w:keepNext w:val="1"/>
        <w:spacing w:after="10"/>
      </w:pPr>
      <w:r>
        <w:rPr>
          <w:b/>
          <w:bCs/>
        </w:rPr>
        <w:t xml:space="preserve">Witryna www przedmiotu: </w:t>
      </w:r>
    </w:p>
    <w:p>
      <w:pPr>
        <w:spacing w:before="20" w:after="190"/>
      </w:pPr>
      <w:r>
        <w:rPr/>
        <w:t xml:space="preserve">http://vibrolab.simr.pw.edu.pl/lppwd.html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charakterystyki kierunkowe: </w:t>
      </w:r>
      <w:r>
        <w:rPr/>
        <w:t xml:space="preserve">KMiBM_W02, 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KMiBM_W18, KMiBM_W20, KMiBM_W16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charakterystyki kierunkowe: </w:t>
      </w:r>
      <w:r>
        <w:rPr/>
        <w:t xml:space="preserve">KMiBM_U01, KMiBM_U12,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KMiBM_U12,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2026-10-21T13:10:29+02:00</dcterms:created>
  <dcterms:modified xsi:type="dcterms:W3CDTF">2026-10-21T13:10:29+02:00</dcterms:modified>
</cp:coreProperties>
</file>

<file path=docProps/custom.xml><?xml version="1.0" encoding="utf-8"?>
<Properties xmlns="http://schemas.openxmlformats.org/officeDocument/2006/custom-properties" xmlns:vt="http://schemas.openxmlformats.org/officeDocument/2006/docPropsVTypes"/>
</file>