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2021.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2018.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 potrafi zaprojektować pasowanie luźne/mieszane/ciasne, czyli dobrać wałek /otwór do otworu/wałka podstawowego w celu uzyskania określonego charakteru pasowania;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1150-00000-IZP-0205_U02: </w:t>
      </w:r>
    </w:p>
    <w:p>
      <w:pPr/>
      <w:r>
        <w:rPr/>
        <w:t xml:space="preserve">Student zna i wykorzystuje zasady analizy oraz syntezy wymiarowej niezbędne do projektowania zespołów i urządzeń o wymaganej zamienności;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1150-00000-IZP-0205_U03: </w:t>
      </w:r>
    </w:p>
    <w:p>
      <w:pPr/>
      <w:r>
        <w:rPr/>
        <w:t xml:space="preserve">Student potrafi ocenić poprawność tolerancji geometryczno-wymiarowych podanych na rysunku konstrukcyjnym, zastosować (wyspecyfikować) na prostym rysunku konstrukcyjnym tolerancje kształtu, kierunku, położenia, bicia oraz tolerancje z modyfikatorem wymaganie maksimum materiału;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1150-00000-IZP-0205_U04: </w:t>
      </w:r>
    </w:p>
    <w:p>
      <w:pPr/>
      <w:r>
        <w:rPr/>
        <w:t xml:space="preserve">Student potrafi 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2026-10-21T14:32:02+02:00</dcterms:created>
  <dcterms:modified xsi:type="dcterms:W3CDTF">2026-10-21T14:32:02+02:00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