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- 48,w tym:
a) wykład – 30 godz.;
b) laboratorium – 15 godz.
b) konsultacje - 2 godz.;
c) sprawdzian - 1 godz.;
2) Praca własna studenta - 28 godzin, w tym:
a)	 6 godz. – bieżące przygotowywanie się studenta do wykładu;
b)      10 godz. – praca nad 2 projektami;
b)	 6 godz. – studia literaturowe;
c)	 6 godz. – przygotowywanie się studenta do sprawdzianu;
3) RAZEM – 76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- 48,w tym:
a) wykład – 30 godz.;
b) laboratorium – 15 godz.
b) konsultacje - 2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 w tym:
a) laboratorium – 15 godz.
b)  10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1150-00000-MSP-0504_W1: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KMchtr2_W06, KMchtr2_W07, KMchtr2_W10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1150-00000-MSP-0504_W2: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charakterystyki kierunkowe: </w:t>
      </w:r>
      <w:r>
        <w:rPr/>
        <w:t xml:space="preserve">KMchtr2_W06, KMchtr2_W07, KMchtr2_W10, KMchtr2_W11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1150-00000-MSP-0504_U1: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charakterystyki kierunkowe: </w:t>
      </w:r>
      <w:r>
        <w:rPr/>
        <w:t xml:space="preserve">KMchtr2_U05, KMchtr2_U14, KMchtr2_U15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2026-10-21T15:44:40+02:00</dcterms:created>
  <dcterms:modified xsi:type="dcterms:W3CDTF">2026-10-21T15:44:40+02:00</dcterms:modified>
</cp:coreProperties>
</file>

<file path=docProps/custom.xml><?xml version="1.0" encoding="utf-8"?>
<Properties xmlns="http://schemas.openxmlformats.org/officeDocument/2006/custom-properties" xmlns:vt="http://schemas.openxmlformats.org/officeDocument/2006/docPropsVTypes"/>
</file>