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czasu rzeczywistego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godz., w tym:
a) wykład - 15 godz.;
b) laboratorium- 15 godz.;
c) konsultacje – 2 godz.
2) Praca własna studenta 20 godz. , w tym:
a)	15 godz. – bieżące przygotowywanie się studenta do ćwiczeń, studia literaturowe,
b)	5 godz. – przygotowywanie się studenta do kolokwium 
3) RAZEM – 52 godz..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  
a) udział w ćwiczeniach laboratoryjnych - 15 godz.;
b) przygotowywanie się do ćwiczeń laboratoryjnych i studia literaturowe- 15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 oraz LabVIEW w zakresie przedmiotów: Wprowadzenie do Inżynierii Programowania, Wprowadzenie do Systemów Mikroprocesorowych, Inżynieria Programowania, 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programowania sterowników stosowanych w układach czasu rzeczywistego (RT).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• 	Wprowadzenie do systemów czasu rzeczywistego 
• 	Przegląd architektur systemów czasu rzeczywistego (RT). 
• 	Zasady doboru sterowników.
• 	Programowanie układów FPGA. 
• 	Techniki synchronizacji wątków w układach RT i FPGA. 
• 	Podstawy komunikacji pomiędzy wątkami w układach RT i FPGA. 
• 	Programowanie układów we/wy
Laboratorium: 
• 	Wielowątkowe architektury aplikacji czasu rzeczywistego
• 	Komunikacja pomiędzy wątkami w systemach czasu rzeczywistego
• 	Programowanie układów wejścia/wyjścia w układach FPGA
• 	Komunikacja RT &lt;=&gt; FPGA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•	Ocena końcowa jest średnią ocen ze wszystkich ćwiczeń (przeliczaną z ocen punktowych). Wymagane jest zaliczenie wszystkich ćwiczeń.
Ocena końcowa jest średnią z oceny z wykładu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LabVIEW Real-Time 1Course Manual. Materiały szkoleniowe firmy National Instruments.
•	LabVIEW Real-Time 1Exercises. Materiały szkoleniowe firmy National Instruments.
•	LabVIEW Real-Time 2Course Manual. Materiały szkoleniowe firmy National Instruments.
•	LabVIEW Real-Time 2Course Manual. Materiały szkoleniowe firmy National Instruments.
•	LabVIEW FPGA Course Manual. Materiały szkoleniowe firmy National Instruments.
•	LabVIEW FPGA Exercises. Materiały szkoleniowe firmy National Instruments.
•	Strona internetowa www.ni.com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Obowiązkowy udział w zajęciach laboratoryjnych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1150-MT000-000-0535-W1: </w:t>
      </w:r>
    </w:p>
    <w:p>
      <w:pPr/>
      <w:r>
        <w:rPr/>
        <w:t xml:space="preserve">Posiada wiedzę o zasadach doboru sterowników i budowie oprogramowania sterowników pracujących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 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1150-MT000-000-0535-U1: </w:t>
      </w:r>
    </w:p>
    <w:p>
      <w:pPr/>
      <w:r>
        <w:rPr/>
        <w:t xml:space="preserve">Potrafi zastosować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1150-MT000-000-0535-U2: </w:t>
      </w:r>
    </w:p>
    <w:p>
      <w:pPr/>
      <w:r>
        <w:rPr/>
        <w:t xml:space="preserve">Potrafi budować zaawansowane programy w języku LabVIEW, pracujące na sterownikach czasu rzeczywistego, służące do rejestracji i analizy sygnałów oraz budowy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	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KMchtr2_U06, KMchtr2_U08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1150-MT000-000-0535-U3: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1150-MT000-000-0535-U4: </w:t>
      </w:r>
    </w:p>
    <w:p>
      <w:pPr/>
      <w:r>
        <w:rPr/>
        <w:t xml:space="preserve">Potrafi pozyskiwać informacje z literatury, baz danych i innych źródeł (w tym w języku angielskim) oraz integrować uzyskane informacje, dokonywać ich interpretacji i krytycznej oceny, wyciągać wnioski i formułować merytoryczne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KMchtr2_U15, KMchtr2_U18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2025-05-16T05:12:11+02:00</dcterms:created>
  <dcterms:modified xsi:type="dcterms:W3CDTF">2025-05-16T05:12:11+02:00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