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1150-MBMRC-ISP-0409</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laboratorium - 15 godz.
2) Praca własna studenta - 45 godz, w tym 
a)	10 godz. – przygotowywanie się do ćwiczeń laboratoryjnych,
b)	10 godz. – studia literaturowe,
c)	15 godz. – opracowanie wyników, przygotowanie sprawozdań,
d)	10 godz. - przygotowywanie się do sprawdzianów, kolokwiów.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- 30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- 45 godz., w tym:
1)	15 godz. - ćwiczenia laboratoryjne,
2)	10 godz. – przygotowywanie się do ćwiczeń laboratoryjnych,
3)	15 godz. – opracowanie wyników, przygotowanie sprawozdań,
4)	5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1. Wstęp. Podział środków transportu bliskiego. Definicja dźwigu. Podział dźwigów. Dyrektywa Dźwigowa, normy zharmonizowane.
2. Usytuowanie dźwigu w budynku. Szyby całkowicie obudowane, panoramiczne. Przestrzenie w szybie dźwigowym (nadszybie, podszybie). Wymagania dotyczące szybu, maszynowni i linowni. 
3. Zagadnienia logistyczne. Transport pomiędzy piętrami. Cykl pracy dźwigu. Przebieg prędkości jazdy. Dobór parametrów użytkowych dźwigu i liczby dźwigów do obiektu. Analiza ruchu pasażerskiego.
4. Budowa i zasada działania dźwigu elektrycznego (ciernego). Podstawowe układy kinematyczne dźwigów ciernych. Współczynniki bezpieczeństwa lin nośnych.
5. Teoria sprzężenia ciernego. Współczynnik udźwigu. Siły w cięgnach nośnych. Ocena sprzężenia ciernego. Przypadki statyczne i dynamiczne. Cięgna kompensacyjne (liny/łańcuchy).
6. Wciągarka dźwigu. Sterowanie pracą silnika elektrycznego. Wciągarki reduktorowe, bezreduktorowe.
7. Budowa dźwigu hydraulicznego. Hydrauliczny układ napędu i sterowania, siłowniki i bloki zaworowe. Obliczenia siłowników.
8. Elementy bezpieczeństwa (chwytacze, rygle, ogranicznik prędkości, lina bezpieczeństwa, zderzaki, bezpieczniki rurociągu).
9. Pozostałe zagadnienia bezpieczeństwa. Techniczne środki bezpieczeństwa i inne zabezpieczenia (warunki sprzężenia ciernego, strefa odryglowania, obwody bezpieczeństwa, łączniki bezpieczeństwa, nadzorowana wielkość ładunku, współczynniki bezpieczeństwa cięgien nośnych, nadzorowanie prędkości jazdy kabiny, ochrona wejścia do kabiny, nadzorowanie czasu pracy silnika, przestrzenie bezpieczeństwa, przestrzenie obsługowe, korelacja udźwig – powierzchnia kabiny). 
10. Prowadnice kabinowe, przeciwwagi i masy równoważącej. Obliczenia prowadnic.
11. Zasilanie elektryczne. Pion zasilania głównego i administracyjnego. Zabezpieczenia.
12. Systemy sterowań dźwigów (sterowanie przestawne, zbiorcze, grupowo - zbiorcze). Analizy instalacji elektrycznej dźwigów z różnymi sterowaniami. Układy automatycznej regulacji dźwigów.
13. Elementy elektromechanicznego i elektronicznego wyposażenia dźwigów (styczniki i przekaźniki, wyłączniki krańcowe i końcowe, przełączniki piętrowe, wyłączniki zatrzymania, impulsatory, elementy półprzewodnikowe, układy logiczne, sterowniki mikroprocesorowe).
14. Dokumentacja dźwigu. Wymagane obliczenia i instrukcje. Badania odbiorcze. Ocena zgodności.
15. Nadzór nad bezpieczną eksploatacją dźwigów – UDT, TDT, WDT. Konserwacja, badania okresowe, naprawy i modernizacje.
Laboratorium: 
Ocena sprzężenia ciernego dźwigu elektrycznego.
Badania pasowego układu cięgnowego dźwigu.
Badania energochłonności układu napędowego dźwigu hydraulicznego. 
Algorytm systemu sterowania dźwigiem osobowym.
Badania własności układów cięgnowych.
Dynamika układów podnoszenia dźwigów elektrycznych.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http://www.simr.pw.edu.pl/Instytut-Pojazdow-i-Maszyn-Roboczych/Dydaktyka/Przedmioty-obowiazkowe/Dzwigi-osobowe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KMChtr_W02, KMChtr_W04, KMchtr_W06, KMchtr_W07, KMChtr_W08, KMchtr_W11, KMchtr_W12, KMchtr_W15, KMchtr_W16, KMChtr_W17, KMchtr_W18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1150-MBMRC-ISP-0409_U1: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KMChtr_U16,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charakterystyki kierunkowe: </w:t>
      </w:r>
      <w:r>
        <w:rPr/>
        <w:t xml:space="preserve">KMchtr_U15, KMchtr_U23</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KMchtr_U07, KMchtr_U08, KMchtr_U09, KMchtr_U10, KMchtr_U11, KMChtr_U16, KMchtr_U17, KMchtr_U18, KMchtr_U19, KMchtr_U20, KMchtr_U21,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1150-MBMRC-ISP-0409_U5: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1150-MBMRC-ISP-0409_K1: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2026-10-01T20:48:30+02:00</dcterms:created>
  <dcterms:modified xsi:type="dcterms:W3CDTF">2026-10-01T20:48:30+02:00</dcterms:modified>
</cp:coreProperties>
</file>

<file path=docProps/custom.xml><?xml version="1.0" encoding="utf-8"?>
<Properties xmlns="http://schemas.openxmlformats.org/officeDocument/2006/custom-properties" xmlns:vt="http://schemas.openxmlformats.org/officeDocument/2006/docPropsVTypes"/>
</file>