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1150-MBMPO-ISP-0321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– 30 godz.;
b) laboratorium – 15 godz.;
c) konsultacje – 1 godz.;
d) egzamin – 2 godz.;
2) Praca własna studenta -  55 godzin, w tym:
a)	 10 godz. – bieżące przygotowywanie się studenta do wykładu;
b)	 10 godz. – studia literaturowe;
c)	 10 godz. – przygotowywanie się studenta do egzaminu;
d)	 15 godz. – przygotowywanie się studenta do ćwiczeń;
e)	 10 godz. – wykonanie prac domowych.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– liczba godzin kontaktowych - 48, w tym:
a) wykład – 30 godz.;
b) laboratorium – 15 godz.;
c) konsultacje – 1 godz.;
d)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40 godz., w tym:
1) ćwiczenia laboratoryjne – 15 godz.;
2) 15 godz. – przygotowywanie się do ćwiczeń laboratoryjnych;
3) 10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grafiki inżynierskiej, podstaw konstrukcji maszyn i modelowania geometrycznego (wysłuchanie wykładów: Podstawy zapisu konstrukcji, PKM i Modelowanie geometryczne)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systemów komputerowych w procesie projektowania i konstruowania nadwozi. Umiejętność doboru metodyki wykorzystania systemów komputerowych do realizacji postawionego zadania projektowego.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Omówienie i klasyfikacja zintegrowanych systemów projektowania w budowie nadwozi pojazdów. Określenie zasad budowy modeli geometrycznych. Bryłowe modele geometryczne w projektowaniu nadwozi. Metodyka budowy modeli powierzchniowych. Zasady projektowania powierzchni klasy A. Podstawy ergonomii z wykorzystaniem zintegrowanych systemów projektowania. Zastosowanie metod komputerowych dla opracowania koncepcji rodzin nadwozi pojazdów. Zasady projektowania węzłów konstrukcyjnych nadwozi. Metody symulacyjnych badania drgań i hałasu struktury nadwozia. Metody symulacyjnych badania aerodynamiki pojazdu. Metody modelowania zderzenia pojazdu z przeszkodą. Wyznaczenia obciążeń dynamicznych nadwozia pochodzących od drogi.
Laboratorium. Wyznaczanie mas i momentów bezwładności w systemach CAx. Badania symulacyjne trajektorii ruchu podzespołów pojazdów. Badania symulacyjne kinematyki mechanizmów nadwozi. Symulacyjne badania dynamiki pionowej pojazdów. Symulacyjne badania oporu aerodynamicznego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egzaminu.
Laboratorium:
Przed rozpoczęciem ćwiczenia przeprowadzany jest ustny/pisemny krótki sprawdzian wiedzy weryfikujący przygotowanie studentów  do ćwiczeń (tzw. „wejściówka”). Każde ćwiczenie jest zaliczane na podstawie poprawnie wykonanego zadania, przyjętego i ocenionego przez prowadzącego dane ćwiczenie.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Anderl R. Binde P.: Simulationen mit NX: Kinematik, FEM, CFD, EM und Datenmanagement. Mit zahlreichen Beispielen für NX 9. Carl Hanser Verlag GmbH &amp; Co. KG; 2014.
2.	Macey S., Wardle G.: H-Point: The Fundamentals of Car Design &amp; Packaging. Designstudio Pr ;2014.
3.	Kiciak P.: Podstawy modelowania krzywych i powierzchni. Warszawa: WNT 2005.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1150-MBMPO-ISP-0321_W1: </w:t>
      </w:r>
    </w:p>
    <w:p>
      <w:pPr/>
      <w:r>
        <w:rPr/>
        <w:t xml:space="preserve">Posiada wiedzę o kryteriach projektowania widzialnych powierzchni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1150-MBMPO-ISP-0321_W2: </w:t>
      </w:r>
    </w:p>
    <w:p>
      <w:pPr/>
      <w:r>
        <w:rPr/>
        <w:t xml:space="preserve">Ma uporządkowaną wiedzę dotyczącą modelowania geometrycznego powierzchni widzialnych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1150-MBMPO-ISP-0321_W3: </w:t>
      </w:r>
    </w:p>
    <w:p>
      <w:pPr/>
      <w:r>
        <w:rPr/>
        <w:t xml:space="preserve">Zna podstawowe metody powierzchniowego i bryłowego modelowania geometrycznego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1150-MBMPO-ISP-0321_W4: </w:t>
      </w:r>
    </w:p>
    <w:p>
      <w:pPr/>
      <w:r>
        <w:rPr/>
        <w:t xml:space="preserve">Posiada wiedzę o inżynierskich systemach komputerowych wykorzystywanych do rozmieszczenia w nadwoziu komponentów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1150-MBMPO-ISP-0321_W5: </w:t>
      </w:r>
    </w:p>
    <w:p>
      <w:pPr/>
      <w:r>
        <w:rPr/>
        <w:t xml:space="preserve">Posiada wiedzę o inżynierskich systemach komputerowych wykorzystywanych do oszacowania obciążeń nadwozi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1150-MBMPO-ISP-0321_U1: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KMiBM_U17, KMiBM_U18, 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1150-MBMPO-ISP-0321_U2: </w:t>
      </w:r>
    </w:p>
    <w:p>
      <w:pPr/>
      <w:r>
        <w:rPr/>
        <w:t xml:space="preserve">Potrafi wyznaczyć obciążenia projektowe dla węzłów konstrukcyjnych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1150-MBMPO-ISP-0321_U3: </w:t>
      </w:r>
    </w:p>
    <w:p>
      <w:pPr/>
      <w:r>
        <w:rPr/>
        <w:t xml:space="preserve">Potrafi dobrać parametry powierzchni widzialnych nadwozia, spełniające oczekiwania względem jakości powierzchni.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1150-MBMPO-ISP-0321_K1: </w:t>
      </w:r>
    </w:p>
    <w:p>
      <w:pPr/>
      <w:r>
        <w:rPr/>
        <w:t xml:space="preserve">Potrafi współdziałać i pracować w grupie przy realizacji ćwiczeń laboratoryjnych,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2026-02-28T06:12:16+01:00</dcterms:created>
  <dcterms:modified xsi:type="dcterms:W3CDTF">2026-02-28T06:12:16+01:00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