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Projektowanie podstaw konstrukcji maszyn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Radosław Pakowski, dr inż. Maciej Zawisza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1150-MB000-ISP-0303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– 32 godz. w tym:
a) projekt – 30 godz.;
b) konsultacje – 2 godz.;
2) Praca własna studenta – 28 godz. w tym:
a) bieżące przygotowanie studenta do zajęć – 10 godz.,
b) studia literaturowe – 4 godz.,
c) prace domowe – 2 godz.,
d) wykonanie obliczeń i dokumentacji technicznej – 12 godz.
3) RAZEM – 60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1,2 punkt ECTS – liczba godzin kontaktowych – 32 godz., w tym:
a) projekt – 30 godz.;
b) konsultacje – 2 godz.;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pkt. ECTS – 54 godz., w tym:
a) projekt – 30 godz.;
b) bieżące przygotowanie studenta do zajęć – 10 godz.,
c) prace domowe – 2 godz.,
d) wykonanie obliczeń i dokumentacji technicznej – 12 godz.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Projektowanie PKM I: znajomość jednostek miar (głównie układu SI) i umiejętność ich przeliczania; zasady (i umiejętności) obliczania, doboru, wymiarowania elementów i połączeń, w tym m.in.: połączeń wpustowych, gwintowych i spawanych.
Wytrzymałość materiałów i Mechanika: Prawo Hooke’a; naprężenia normalne i styczne; złożony stan naprężeń; rozciąganie, ściskanie, ścinanie, skręcanie, naciski powierzchniowe; współczynniki bezpieczeństwa i wytrzymałość zmęczeniowa; wyznaczanie obciążeń i reakcji; momenty bezwładności przekrojów; wskaźniki wytrzymałości na zginanie i skręcanie; tarcie.
Podstawy Automatyki i Teorii Maszyn: kinematyka mechanizmów, prędkości i przyspieszenia.
Materiały konstrukcyjne, Technologia, Metrologia i zamienność: materiały konstrukcyjne, ich zastosowanie i oznaczanie; stałe materiałowe; techniki wytwarzania w tym obróbka mechaniczna (toczenie, kucie, frezowanie, szlifowanie i inne), obróbka cieplna i cieplno-chemiczna; bazowanie; chropowatość powierzchni; tolerancje i pasowania; łańcuchy wymiarowe; smarowanie.
Geometria wykreślna i Podstawy Zapisu Konstrukcji: formaty, podziałki, grubości linii, pismo techniczne, specyfikacja części; gospodarka rysunkowa; rzutowanie; linie przenikania; kłady i przekroje; kreskowanie; rysowanie połączeń rozłącznych i nierozłącznych; wymiarowanie konstrukcyjne i technologiczne.
Matematyka: wiadomości podstawowe.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Zastosowanie i utrwalenie wiedzy n/t zagadnień przedstawionych w wymaganiach wstępnych.
Poznanie zasad działania wybranych elementów układów przenoszenia mocy (wały maszynowe, przekładnie cięgnowe, przekładnie zębate). 
Poznanie zasad dotyczących zastosowania mechaniki i wytrzymałości materiałów w obliczeniach elementów wirujących. 
Zapoznanie się z wybranymi zasadami doboru elementów wg norm przedmiotowych.
Poznanie szczegółowych zasad kształtowania i wymiarowania wałów maszynowych, kół pasowych, zębatych i łańcuchowych (z uwzględnieniem technologii wykonania).
Umiejętność wykorzystania wymienionych zagadnień w konstruowaniu 
i w tworzeniu dokumentacji konstrukcyjnej.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Projektowanie wałów maszynowych:
Omówienie materiałów stosowanych na wały maszynowe (wytrzymałość zmęczeniowa i doraźna, współczynniki bezpieczeństwa, oznaczanie materiałów wg PN, DIN, EN oraz numery materiałów).
Omówienie niezbędnych obliczenia podstawowych dla przyjętych założeń wstępnych:
– analiza obciążeń, wyznaczenie brakujących wartości sił;
– wyznaczanie reakcji podpór w płaszczyznach poziomej i pionowej oraz reakcji wypadkowych;
– wyznaczanie momentów gnących w płaszczyznach poziomej i pionowej oraz wypadkowego momentu gnącego;
– wyznaczanie momentu skręcającego i ew. zredukowanego momentu skręcającego;
– wyznaczanie zastępczego momentu obliczeniowego;
– wyznaczanie zarysu teoretycznego wału (współczynniki bezpieczeństwa w konstrukcjach wałów).
Omówienie obliczania i doboru wymiarów znormalizowanych typowych połączeń rozłącznych (wpustowe, wielowypustowe) stosowanych w konstrukcjach układów przenoszenia mocy. 
Omówienie ogólnych zasad doboru łożysk tocznych oraz korzystania z katalogów i norm przedmiotowych.
Omówienie kształtowania wałów maszynowych:
– wstępne kształtowanie wału na podstawie zarysu teoretycznego;
– kształtowanie wału przy założonych dopuszczalnych ugięciach i kątach ugięć;
– ostateczne ukształtowanie wału (uwzględnianie zaleceń dotyczących łożyskowania,  unikanie działania karbu, unikanie zbyt długich czopów osadczych kół, uwzględnianie wpływu zastosowanych połączeń rozłącznych na średnice czopów osadczych, uwzględnianie obróbki cieplnej i twardości, uwzględnianie pasowań, mocowanie elementów na wałach, fazy wprowadzające, ścięcia, promienie przejściowe).
Omówienia wymagań dotyczących przedstawiania konstrukcji (zespołów, podzespołów, typowych i nietypowych elementów nieznormalizowanych i elementów znormalizowanych) na rysunku zestawieniowym (złożeniowym) wału maszynowego. 
Omówienie wymagań dotyczących wykonania rysunku wykonawczego wału maszynowego (bazy konstrukcyjne i technologiczne, tolerancje czopów łożyskowych i osadczych, chropowatość i twardość powierzchni, odchyłki kształtu i położenia, nakiełki zwykłe chronione i gwintowane, możliwości zastosowania podcięć obróbkowych i wyjść i ich wymiarowanie).
Projektowanie  przekładni:
Omówienie obliczania/doboru przekładni cięgnowych (wg zalecanych norm lub katalogów) i przekładni zębatej (obliczenia geometryczne, dobór wybranych parametrów kół i przekładni z norm i katalogów).
Omówienie doboru silnika i sprzęgła podatnego.
Omówienie zasad modelowania obciążeń w wymienionych przekładniach na potrzeby komputerowego doboru geometrii wału.
Omówienia zasad dotyczących przedstawiania konstrukcji (przekładni pasowej lub łańcuchowej) z podporą spawaną na rysunek zestawieniowym (złożeniowym) zespołu.
Omówienie wymagań dotyczących wykonania rysunków wykonawczych kół napędzających dla wszystkich przekładni, wału maszynowego oraz podpory spawanej (stosowane tolerancje, chropowatość i twardość powierzchni, odchyłki kształtu i położenia, wymiarowanie połączeń spawanych)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Bieżąca kontrola polega na systematycznym sprawdzaniu postępów procesu konstruowania (obliczeń, szkiców, rysunków technicznych). W trakcie zajęć przewidziane są sprawdziany oraz prace domowe obejmujące minimum dziesięć podstawowych zagadnień z prowadzonego przedmiotu.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Zbigniew Osiński (red.), Podstawy Konstrukcji Maszyn, Wydawnictwo Naukowe PWN, 2012 (można też korzystać ze starszych publikacji).
2.	Z. Dąbrowski: Wały maszynowe. Warszawa: PWN 1999.
3.	A. Dziama, M. Michniewicz, A. Niedźwiedzki: Przekładnie zębate. Warszawa: PWN 1995.
4.	Z. Jaśkiewicz, A. Wąsiewski: Przekładnie walcowe. Warszawa: WKŁ 1995.
5.	L. Müller: Przekładnie zębate. Warszawa: WNT 1996.
6.	M. Porębska, A. Skorupa: Połączenia spójnościowe. Warszawa: PWN 1997.
7.	M. Dudziak: Przekładnie cięgnowe. Warszawa: PWN 1997.
8.	Michał Niezgodziński, Tadeusz Niezgodziński, Wzory, wykresy i tablice wytrzymałościowe, Wydawnictwo Naukowo Techniczne, 2015.
9.	J. Bajkowski: Podstawy zapisu konstrukcji. Warszawa: OWPW 2014.
10.	Normy przedmiotowe.
11.	Inne publikacje dotyczące Podstaw Konstrukcji Maszyn.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1150-MB000-ISP-0303_W1: </w:t>
      </w:r>
    </w:p>
    <w:p>
      <w:pPr/>
      <w:r>
        <w:rPr/>
        <w:t xml:space="preserve">Posiada wiedzę o materiałach stosowanych w budowie maszyn i ich podstawowych właściwościach mechanicznych.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KMiBM_W04, KMiBM_W05, KMiBM_W06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1150-MB000-ISP-0303_W2: </w:t>
      </w:r>
    </w:p>
    <w:p>
      <w:pPr/>
      <w:r>
        <w:rPr/>
        <w:t xml:space="preserve">Posiada wiedzę o metodach obliczeń wytrzymałościowych elementów maszyn.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KMiBM_W04, KMiBM_W05, KMiBM_W06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1150-MB000-ISP-0303_W3: </w:t>
      </w:r>
    </w:p>
    <w:p>
      <w:pPr/>
      <w:r>
        <w:rPr/>
        <w:t xml:space="preserve">Zna zasady określania współczynników bezpieczeństwa i naprężeń dopuszczalnych dla obciążeń stałych i zmiennych.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KMiBM_W04, KMiBM_W05, KMiBM_W06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1150-MB000-ISP-0303_W4: </w:t>
      </w:r>
    </w:p>
    <w:p>
      <w:pPr/>
      <w:r>
        <w:rPr/>
        <w:t xml:space="preserve">Zna zasady projektowania prostych połączeń (wpustowe, wielowypustowe, spawane, gwintowe itp.) przenoszących zadane obciążenie.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KMiBM_W04, KMiBM_W05, KMiBM_W06, KMiBM_W11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1150-MB000-ISP-0303_W5: </w:t>
      </w:r>
    </w:p>
    <w:p>
      <w:pPr/>
      <w:r>
        <w:rPr/>
        <w:t xml:space="preserve">Zna zasady projektowania wałów maszynowych i przekładni.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KMiBM_W04, KMiBM_W05, KMiBM_W06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1150-MB000-ISP-0303_W6: </w:t>
      </w:r>
    </w:p>
    <w:p>
      <w:pPr/>
      <w:r>
        <w:rPr/>
        <w:t xml:space="preserve">Zna zasady zapisu konstrukcji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1150-MB000-ISP-0303_U1: </w:t>
      </w:r>
    </w:p>
    <w:p>
      <w:pPr/>
      <w:r>
        <w:rPr/>
        <w:t xml:space="preserve">Potrafi zaprojektować proste połączenie (wpustowe lub wielowypustowe, spawane itp.) przenoszące zadane obciążenie.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KMiBM_U03, KMiBM_U04, KMiBM_U05, KMiBM_U07, KMiBM_U08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1150-MB000-ISP-0303_U2: </w:t>
      </w:r>
    </w:p>
    <w:p>
      <w:pPr/>
      <w:r>
        <w:rPr/>
        <w:t xml:space="preserve">Potrafi zaprojektować wybrane elementy układów przenoszenia mocy (wały ułożyskowane, koła pasowe, łańcuchowe, zębate).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KMiBM_U04, KMiBM_U05, KMiBM_U07, KMiBM_U08, KMiBM_U03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1150-MB000-ISP-0303_U3: </w:t>
      </w:r>
    </w:p>
    <w:p>
      <w:pPr/>
      <w:r>
        <w:rPr/>
        <w:t xml:space="preserve">Potrafi właściwie zastosować zasady zapisu konstrukcji.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KMiBM_U07, KMiBM_U10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1150-MB000-ISP-0303_K1: </w:t>
      </w:r>
    </w:p>
    <w:p>
      <w:pPr/>
      <w:r>
        <w:rPr/>
        <w:t xml:space="preserve">Potrafi samodzielnie wykonać zadanie projektowe.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KMiBM_K04, KMiBM_K05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2025-07-08T14:26:48+02:00</dcterms:created>
  <dcterms:modified xsi:type="dcterms:W3CDTF">2025-07-08T14:26:48+02:00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