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1150-PE000-ISP-0315</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laboratorium- 15 godz.;
c) konsultacje - 2 godz.;
d) egzamin – 2 godz.;
2) Praca własna studenta – 26, w tym:
a) studia literaturowe: 5 godz.;
b) przygotowanie do zajęć: 3 godz.;
c) przygotowywanie sprawozdań z ćwiczeń laboratoryjnych: 10 godz.
d) przygotowywanie się studenta do egzaminu: 8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 ECTS – liczba godzin kontaktowych - 34, w tym:
a) wykład -15 godz.;
b) laboratorium- 15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- 25, w tym:
a) udział w ćwiczeniach laboratoryjnych - 15 godz.;
b) przygotowywanie sprawozdań z ćwiczeń laboratoryjnych: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3. Diagnostyka gigacyklowego procesu zmęczeniowego.
4. Diagnostyka hydraulicznych elementów wykonawczych układów hydraulicznych.
5.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Cempel Cz.: 1989. Diagnostyka wibroakustyczna maszyn. PWN Warszawa.
2. Smalko Z.: 1998. Podstawy Eksploatacji Technicznej Pojazdów. Oficyna Wydawnicza Politechniki Warszawskiej.
3. Levitt: 1997. The Handbook of Maintenance Management, Idustrial Pres Jnc.
4. Radkowski S.: 2002. Wibroakustyczna Diagnostyka Uszkodzeń Niskoenergetycznych. ITE Radom-Warszawa
</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1150-PE000-ISP-0315_W2: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K_W19, K_W21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1150-PE000-ISP-0315_W3: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K_W15, K_W17</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1150-PE000-ISP-0315_W4: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1150-PE000-ISP-0315_U1: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charakterystyki kierunkowe: </w:t>
      </w:r>
      <w:r>
        <w:rPr/>
        <w:t xml:space="preserve">K_U07, K_U08</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1150-PE000-ISP-0315_U2: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charakterystyki kierunkowe: </w:t>
      </w:r>
      <w:r>
        <w:rPr/>
        <w:t xml:space="preserve">K_U20, K_U24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2026-10-21T13:40:42+02:00</dcterms:created>
  <dcterms:modified xsi:type="dcterms:W3CDTF">2026-10-21T13:40:42+02:00</dcterms:modified>
</cp:coreProperties>
</file>

<file path=docProps/custom.xml><?xml version="1.0" encoding="utf-8"?>
<Properties xmlns="http://schemas.openxmlformats.org/officeDocument/2006/custom-properties" xmlns:vt="http://schemas.openxmlformats.org/officeDocument/2006/docPropsVTypes"/>
</file>