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naturalne a bezpieczeństwo wewnętrzne </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Budowle i urządzenia hydrotechniczne (ale niekoniecznie)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Studenci pozyskają wiedzę w zakresie rodzajów zagrożeń naturalnych oraz możliwości ich występowania ze szczególnym uwzględnieniem tła jakim są postępujące zmiany klimatyczne oraz industrializacja w zagospodarowaniu przestrzennym. Nauczą się w jaki sposób chronić życie ludzkie oraz ograniczać straty – skoro klęski żywiołowej, naturalnej nie można uniknąć należy się do niej przygotować. Poznają obowiązki i możliwości administracji centralnej (Państwa) oraz lokalnych (Samorządy) jak również pozyskają umiejętności jak przygotowywać (edukować) społeczności lokalne na sytuację wystąpienia klęski żywiołowej. Studenci poznają obowiązujące akty prawne oraz możliwości pozyskiwania środków pomocowych.</w:t>
      </w:r>
    </w:p>
    <w:p>
      <w:pPr>
        <w:keepNext w:val="1"/>
        <w:spacing w:after="10"/>
      </w:pPr>
      <w:r>
        <w:rPr>
          <w:b/>
          <w:bCs/>
        </w:rPr>
        <w:t xml:space="preserve">Treści kształcenia: </w:t>
      </w:r>
    </w:p>
    <w:p>
      <w:pPr>
        <w:spacing w:before="20" w:after="190"/>
      </w:pPr>
      <w:r>
        <w:rPr/>
        <w:t xml:space="preserve">Program wykładu
1. Określenie zagrożeń naturalnych i zdefiniowanie klęsk żywiołowych.	
2. Metody prewencji i ograniczania strat.	
3. Techniczne i nietechniczne środki zapobiegania i przeciwdziałania niektórym klęskom żywiołowym – m.in. powodziom i ruchom dużych mas ziemnych (osuwiska).	
4. Lokalne plany ograniczania skutków klęski żywiołowej.	
5. Lokalne systemy ostrzegania i alarmowania, przygotowanie mieszkańców do możliwości wystąpienia klęski żywiołowej w aspekcie materialnym, organizacyjnym i psychologicznym.	
6. Ubezpieczenia klęskowe.	
7. Ograniczenia rozwoju i rozbudowy na terenach zagrożonych, zabezpieczanie się przed ewentualnymi skutkami i stratami.	
8. Zagospodarowanie przestrzenne jako element profilaktyki przed skutkami klęski żywiołowej.	
9. Plany zarządzania ryzykiem powodziowym.	
10. Edukowanie ludności w zakresie reagowania na klęskę żywiołową.	
11-12. Tworzenie lokalnych planów zarządzania kryzysowego.	
13. Możliwości wprowadzania stanów wyjątkowych.	
14-15. Odbudowa i usuwanie skutków klęsk żywiołowych, akty prawne i środki finansowe, zadania administracji lokalnej i centralnej.	
Program ćwiczeń projektowych
1. Założenia wstępne i materiały wyjściowe do wykonania projektu lokalnego planu ochrony przeciwpowodziowej - LPOP. Studia hydrologiczne. Materiały topograficzne.	
2. Ocena zagrożenia oraz określenie stref zagrożenia powodziowego.
3. Określenie koniecznych zmian w użytkowaniu i zagospodarowaniu terenu.	
4. Określenie metod ochrony przed powodzią – działania w zakresie zapobiegania (faza przygotowania) oraz w fazie reagowania kryzysowego.	
5. Opracowanie systemu monitorowania (osłony) oraz systemu ostrzegania i powiadamiania ludności.	
6. Szczegółowe omówienie zakresu części opisowej i rysunków lokalnego planu ochrony przeciwpowodziowej.	
</w:t>
      </w:r>
    </w:p>
    <w:p>
      <w:pPr>
        <w:keepNext w:val="1"/>
        <w:spacing w:after="10"/>
      </w:pPr>
      <w:r>
        <w:rPr>
          <w:b/>
          <w:bCs/>
        </w:rPr>
        <w:t xml:space="preserve">Metody oceny: </w:t>
      </w:r>
    </w:p>
    <w:p>
      <w:pPr>
        <w:spacing w:before="20" w:after="190"/>
      </w:pPr>
      <w:r>
        <w:rPr/>
        <w:t xml:space="preserve">Średnia ważona z zaliczenia wykładu (waga 0,66) i oceny z ćwiczeń (waga 0,34)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Ograniczanie skutków powodzi w skali lokalnej. Zestaw 8 podręczników wydanych przez Biuro Koordynacji Projektu Banku Światowego, Wrocław 2001;
[2] Nachlik E. i inni: Metodyka wyznaczania stref zagrożenia powodziowego. Biuro Koordynacji Projektu Banku Światowego, Wrocław 2001;
[3] Prognozowanie i przeciwdziałanie skutkom ruchów osuwiskowych, Państwowy Instytut Wydawniczy, Warszawa 2001;
[4] Konieczny J., Zarządzanie w sytuacjach kryzysowych, wypadkach i katastrofach; GARMOND, Poznań – Warszawa 2001 r.
[5] Winter J., Zagrożenia naturalne a bezpieczeństwo. W przygotowaniu do wydania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ugruntowaną, podbudowaną teoretycznie wiedzę w zakresie fizyki klasycznej i fizyki atmosfery oraz podstaw fizyki relatywistycznej i kwantowej, w szczególności z zakresu mechaniki bryły sztywnej, dynamiki cieczy i gazów, termodynamiki, elektryczności i magnetyzmu, meteorologii i hydrologii.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sieci, instalacji i obiektów gospodarki wodnej, lub zaopatrzenia wodę i odprowadzania ścieków, lub inżynierii wodnej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Posiada szczegółową wiedzę z zakresu możliwości korzystania z pakietów oprogramowania przy doborze i eksploatacji urządzeń w sieciach i instalacjach Wod-Kan, lub Inżynierii Wodnej, lub wykorzystanie pakietów GIS do doboru lokalizacji inwestycji oraz gospodarowania zasobami wodnymi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różnych źródeł i opisać przebieg procesów fizycznych i chemicznych z wykorzystaniem praw transportu masy oraz mechaniki plynów i hydrodynamiki w zastosowaniu do procesów występujących w inżynierii wodnej, a także potrafi sprawnie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wykonać i przedstawić w formie pisemnej i prezentacji ustnej projekt, system lub proces typowy dla zaopatrzenia w wode i odprowadzania ścieków, lub inżynierii wodnej, lub gospodarki odpadami i oczyszczania terenów zurbanizowanych oraz rekultywacji terenów zdegradowanych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U03: </w:t>
      </w:r>
    </w:p>
    <w:p>
      <w:pPr/>
      <w:r>
        <w:rPr/>
        <w:t xml:space="preserve">Potrafi samodzielnie porównać, ocenić, wybrać i zastosować odpowiednie materiały na urządzenia i instalacje stosowane w systemach wodociągowych i kanalizacyjnych lub inżynierii wodnej lub gospodarki odpadami i oczyszczania terenów zurbanizowanych.</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Rozumie potrzebę i odpowiedzialność przekazywania społeczeństwu –m.in. poprzez środki masowego przekazu informacji o osiągnięciach techniki i innych aspektach działalności inżynierskiej oraz potrafi przekazach takie informacje w sposób powszechnie zrozumiały</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2026-03-24T03:03:29+01:00</dcterms:created>
  <dcterms:modified xsi:type="dcterms:W3CDTF">2026-03-24T03:03:29+01:00</dcterms:modified>
</cp:coreProperties>
</file>

<file path=docProps/custom.xml><?xml version="1.0" encoding="utf-8"?>
<Properties xmlns="http://schemas.openxmlformats.org/officeDocument/2006/custom-properties" xmlns:vt="http://schemas.openxmlformats.org/officeDocument/2006/docPropsVTypes"/>
</file>