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- 30 godzin, studia wskazanych źródeł - 20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Aktywny udział w zajęciach, zaliczenie kolokwiów I i 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IS_W07, IS_W17, IS_W18</w:t>
      </w:r>
    </w:p>
    <w:p>
      <w:pPr>
        <w:spacing w:before="20" w:after="190"/>
      </w:pPr>
      <w:r>
        <w:rPr>
          <w:b/>
          <w:bCs/>
        </w:rPr>
        <w:t xml:space="preserve">Powiązane charakterystyki obszarowe: </w:t>
      </w:r>
      <w:r>
        <w:rPr/>
        <w:t xml:space="preserve">P7U_W, I.P7S_WG.o, III.P7S_WK,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2026-10-03T12:34:30+02:00</dcterms:created>
  <dcterms:modified xsi:type="dcterms:W3CDTF">2026-10-03T12:34:30+02:00</dcterms:modified>
</cp:coreProperties>
</file>

<file path=docProps/custom.xml><?xml version="1.0" encoding="utf-8"?>
<Properties xmlns="http://schemas.openxmlformats.org/officeDocument/2006/custom-properties" xmlns:vt="http://schemas.openxmlformats.org/officeDocument/2006/docPropsVTypes"/>
</file>