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biogospodarce (HES)</w:t>
      </w:r>
    </w:p>
    <w:p>
      <w:pPr>
        <w:keepNext w:val="1"/>
        <w:spacing w:after="10"/>
      </w:pPr>
      <w:r>
        <w:rPr>
          <w:b/>
          <w:bCs/>
        </w:rPr>
        <w:t xml:space="preserve">Koordynator przedmiotu: </w:t>
      </w:r>
    </w:p>
    <w:p>
      <w:pPr>
        <w:spacing w:before="20" w:after="190"/>
      </w:pPr>
      <w:r>
        <w:rPr/>
        <w:t xml:space="preserve">dr inż. Beata Karolinczak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Przygotowanie do kolokwium zaliczeniowego z wykładu - 5 h.
Ćwiczenia – 30 h.
Przygotowanie zadań domowych - praca zespołowa - 10 h.
Przygotowanie prezentacji prac zespołowych - 5 h.
Przygotowanie do kolokwium zaliczeniowego z ćwiczeń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prawa w biogospodarce - wymagania wstępne wg programu przedmiotu.
Prawo w ochronie środowiska - wymagania wstępne wg programu przedmiotu.
Podstawy ekonomii - wymagania wstępne wg programu przedmiotu.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najważniejszymi aktami prawnymi dotyczącymi różnych aspektów biogospodarki w inżynierii środowiska, a także zapoznanie i praktyczne zastosowanie metod oceny ekonomicznej efektywności inwestycji w biogospodarce, z uwzględnieniem wyceny efektów środowiskowych.</w:t>
      </w:r>
    </w:p>
    <w:p>
      <w:pPr>
        <w:keepNext w:val="1"/>
        <w:spacing w:after="10"/>
      </w:pPr>
      <w:r>
        <w:rPr>
          <w:b/>
          <w:bCs/>
        </w:rPr>
        <w:t xml:space="preserve">Treści kształcenia: </w:t>
      </w:r>
    </w:p>
    <w:p>
      <w:pPr>
        <w:spacing w:before="20" w:after="190"/>
      </w:pPr>
      <w:r>
        <w:rPr/>
        <w:t xml:space="preserve">Wykład (15 h)
Wprowadzenie – rola i hierarchia prawa w biogospodarce (prawo UE, prawo krajowe, regulacje samorządowe). Dyrektywy UE w zakresie biogospodarki. Krajowe regulacje prawne związane z biogospodarką w inżynierii środowiska - Ustawa o odpadach, Ustawa o nawozach i nawożeniu, Ustawa o odnawialnych źródłach energii, regulacje dotyczące osadów ściekowych. Kompetencje samorządów w zakresie planowania inwestycji z zakresu biogospodarki. Cele i metodyka analiz ekonomicznych. Metody ustalania nakładów inwestycyjnych i kosztów eksploatacji. Metody klasyfikacji i analizy kosztów własnych - ustalanie ceny produktu/usługi. Benchmarking.
Ćwiczenia (30 h)
Zastosowanie regulacji prawnych do przykładów działalności gospodarczej prowadzonej w zakresie biogospodarki w inżynierii środowiska. Analiza kosztów i efektów – ocena zasadności podejmowania inwestycji. Ocena efektywności ekonomicznej inwestycji z uwzględnieniem metod wyceny efektu środowiskowego. Analiza efektywności kosztowej – wybór najkorzystniejszego wariantu prowadzenia procesu technologicznego. Modele optymalizacji kosztów – narzędzie do projektowania procesu technologicznego. </w:t>
      </w:r>
    </w:p>
    <w:p>
      <w:pPr>
        <w:keepNext w:val="1"/>
        <w:spacing w:after="10"/>
      </w:pPr>
      <w:r>
        <w:rPr>
          <w:b/>
          <w:bCs/>
        </w:rPr>
        <w:t xml:space="preserve">Metody oceny: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Akty prawne dostępne na witrynie isap.sejm.gov.pl.
2. Augusewicz A. i in. Ekonomiczne aspekty ochrony środowiska, Budownictwo i Inżynieria Środowiska, 3(2012), s.17-23.
3. Ekonomika i zarządzanie ochroną środowiska dla inżynierów, Broniewicz E., Godlewska J., Miłaszewski R. (red.), Oficyna Wydawnicza Politechniki Białostockiej, Białystok 2009.
4. Ryńska E. D., Środowiskowe uwarunkowania procesu inwestycyjnego, Oficyna Wydawnicza Politechniki Warszawskiej, Warszawa 2006.
5. Werner W.A., Proces inwestycyjny dla architektów, Oficyna Wydawnicza Politechniki Warszawskiej, Warszawa 2007,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teoretyczne i praktyczne aspekty regulacji prawnych związanych z biomasą, a także narzędzia do oceny bezwzględnej i względnej efektywności ekonomicznej inwestycji w biogospodarce, z uwzględnieniem metod wyceny efektów środowiskowych i społecznych.</w:t>
      </w:r>
    </w:p>
    <w:p>
      <w:pPr>
        <w:spacing w:before="60"/>
      </w:pPr>
      <w:r>
        <w:rPr/>
        <w:t xml:space="preserve">Weryfikacja: </w:t>
      </w:r>
    </w:p>
    <w:p>
      <w:pPr>
        <w:spacing w:before="20" w:after="190"/>
      </w:pPr>
      <w:r>
        <w:rPr/>
        <w:t xml:space="preserve">Wykład - test zaliczeniowy</w:t>
      </w:r>
    </w:p>
    <w:p>
      <w:pPr>
        <w:spacing w:before="20" w:after="190"/>
      </w:pPr>
      <w:r>
        <w:rPr>
          <w:b/>
          <w:bCs/>
        </w:rPr>
        <w:t xml:space="preserve">Powiązane charakterystyki kierunkowe: </w:t>
      </w:r>
      <w:r>
        <w:rPr/>
        <w:t xml:space="preserve">B2_W10 , B2_W11 </w:t>
      </w:r>
    </w:p>
    <w:p>
      <w:pPr>
        <w:spacing w:before="20" w:after="190"/>
      </w:pPr>
      <w:r>
        <w:rPr>
          <w:b/>
          <w:bCs/>
        </w:rPr>
        <w:t xml:space="preserve">Powiązane charakterystyki obszarowe: </w:t>
      </w:r>
      <w:r>
        <w:rPr/>
        <w:t xml:space="preserve">I.P7S_WG, II.T.P7S_WG, III.P7S_WK.o, I.P7S_WK, II.T.P7S_WK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stosować w praktyce poznane regulacje prawne oraz metody i wskaźniki stosowane do oceny efektywności ekonomicznej podejmowania inwestycji w zakresie biogospodarki, a także metody pozwalające na wybór najbardziej efektywnych kosztowo metod prowadzenia procesów technologicznych w biogospodarce. </w:t>
      </w:r>
    </w:p>
    <w:p>
      <w:pPr>
        <w:spacing w:before="60"/>
      </w:pPr>
      <w:r>
        <w:rPr/>
        <w:t xml:space="preserve">Weryfikacja: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spacing w:before="20" w:after="190"/>
      </w:pPr>
      <w:r>
        <w:rPr>
          <w:b/>
          <w:bCs/>
        </w:rPr>
        <w:t xml:space="preserve">Powiązane charakterystyki kierunkowe: </w:t>
      </w:r>
      <w:r>
        <w:rPr/>
        <w:t xml:space="preserve">B2_U02 , B2_U03 , B2_U06 , B2_U07</w:t>
      </w:r>
    </w:p>
    <w:p>
      <w:pPr>
        <w:spacing w:before="20" w:after="190"/>
      </w:pPr>
      <w:r>
        <w:rPr>
          <w:b/>
          <w:bCs/>
        </w:rPr>
        <w:t xml:space="preserve">Powiązane charakterystyki obszarowe: </w:t>
      </w:r>
      <w:r>
        <w:rPr/>
        <w:t xml:space="preserve">I.P7S_UW, II.T.P7S_UW.1, II.T.P7S_UW.2, III.P7S_UW.1.o, III.P7S_UW.2.o</w:t>
      </w:r>
    </w:p>
    <w:p>
      <w:pPr>
        <w:keepNext w:val="1"/>
        <w:spacing w:after="10"/>
      </w:pPr>
      <w:r>
        <w:rPr>
          <w:b/>
          <w:bCs/>
        </w:rPr>
        <w:t xml:space="preserve">Charakterystyka U02: </w:t>
      </w:r>
    </w:p>
    <w:p>
      <w:pPr/>
      <w:r>
        <w:rPr/>
        <w:t xml:space="preserve">Absolwent potrafi komunikować się, dyskutować i przekazywać wiedzę z zakresu prawa i ekonomiki w biogospodarce w taki sposób, aby była ona zrozumiała dla osób nieposiadających przygotowania merytorycznego w tym zakresie.</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B2_U10 , B2_U11 </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Absolwent potrafi pracować w zespole, pracować samodzielnie i współpracować z innymi osobami lub zespołami, rozwiązując problemy prawne lub ekonomiczne z zakresu biogospodarki w inżynierii środowiska. Potrafi też planować swoją pracę i na bieżąco aktualizować swoją wiedzę.</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B2_U13 , B2_U14 </w:t>
      </w:r>
    </w:p>
    <w:p>
      <w:pPr>
        <w:spacing w:before="20" w:after="190"/>
      </w:pPr>
      <w:r>
        <w:rPr>
          <w:b/>
          <w:bCs/>
        </w:rPr>
        <w:t xml:space="preserve">Powiązane charakterystyki obszarowe: </w:t>
      </w:r>
      <w:r>
        <w:rPr/>
        <w:t xml:space="preserve">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ma krytyczne podejście do informacji prawnych oraz oceny wyników przeprowadzonych obliczeń ekonomicznych. Zna również znaczenie wiedzy oraz badań naukowych oraz roli ekspertów przy rozwiązywaniu międzydyscyplinarnych problemów z zakresu biogospodarki.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myślenia i podejmowania przedsiębiorczych działań w zakresie biogospodarki, służących dobru społecznemu.</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B2_K04 , B2_K05 </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K03: </w:t>
      </w:r>
    </w:p>
    <w:p>
      <w:pPr/>
      <w:r>
        <w:rPr/>
        <w:t xml:space="preserve">Absolwent jest gotów do odpowiedzialnego pełnienia roli magistra inżyniera biogospodarki, rozwijając przy tym swój dorobek zawodowy i dbając o przestrzeganie zasad etyki zawodowej.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2026-05-02T04:49:43+02:00</dcterms:created>
  <dcterms:modified xsi:type="dcterms:W3CDTF">2026-05-02T04:49:43+02:00</dcterms:modified>
</cp:coreProperties>
</file>

<file path=docProps/custom.xml><?xml version="1.0" encoding="utf-8"?>
<Properties xmlns="http://schemas.openxmlformats.org/officeDocument/2006/custom-properties" xmlns:vt="http://schemas.openxmlformats.org/officeDocument/2006/docPropsVTypes"/>
</file>