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prawodawstwa i ekonomii (HES)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Dominik Sypniewski, dr Jacek Połowianiuk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1110-ISIKU-IZP-3102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2022/2023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24 h. - udział w wykładzie
60 h. - samodzielne czytanie literatury
30 h. - analizowanie przepisów prawa 
20 h. - samodzielne rozwiązywanie kazusów 
10 h. - przygotowanie do zaliczenia
Razem: 144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nie dotyczy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Przedmiotem zajęć jest przedstawienie podstawowych pojęć z zakresu prawa cywilnego (część ogólna, rzeczowa, zobowiązania). Przedstawienie podstawowego zasobu wiedzy ekonomicznej, która umożliwi zrozumienie problemów dnia dzisiejszego i przyszłości. Wykorzystanie wiedzy ekonomicznej w praktyce.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Program wykładu
Bloki tematyczne (treści):
Stosunek prawny
Przedmiot prawa cywilnego
Czynności prawne
Prawa rzeczowe
Prawo zobowiązań 
Zobowiązania umowne
Odpowiedzialność cywilna
Egzamin pisemny z prawa
Przedmiot i zakres ekonomii
Podstawowe kategorie, prawa i mechanizmy gospodarki rynkowej
Metody walki z inflacją. Spór wokół krzywej Phillipsa.
Przedsiębiorstwo w gospodarce rynkowej
Rynek finansowy, jego segmenty. Instrumenty finansowe.
Stopnie i formy integracji gospodarczej.
Egzamin pisemny z ekonomii.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Warunki zaliczenia wykładu:
Egzamin pisemny z prawa i ekonomii.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1. Gniewek E. Podstawy prawa cywilnego t. 1, C.H. BECK 2005
 2. Czachórski W., Zobowiązania. Zarys wykładu, Lexis Nexis, Warszawa 2004 
 3. Wolter A., Prawo cywilne – Zarys części ogólnej, Lexis Nexis, Warszawa 2006
 4. Marciniak S.i in., Makro i mikroekonomia – Podstawowe problemy, PWN, Warszawa   2005
 5. Begg D. i in., Makroekonomia. Mikroekonomia (2 tomy), PWE, Warszawa 2007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W01: </w:t>
      </w:r>
    </w:p>
    <w:p>
      <w:pPr/>
      <w:r>
        <w:rPr/>
        <w:t xml:space="preserve">Posiada wiedzę z zakresu procesów geologicznych i genezy skał. Posiada wiedzę z zakresu tektoniki i wietrzenia skał. Posiada wiedzę z zakresu działalności lodowców, rzek, wiatru i zarastania jezior oraz formy ich akumulacji. Posiada wiedzę z zakresu genezy i klasyfikacji wód podziemnych. Posiada wiedzę na temat wpływu budowy geologicznej na warunki inżynierskie. Posiada wiedzę na temat rodzajów gruntów budowlanych i ich klasyfikacji. Posiada wiedzę z zakresu fizycznych właściwości gruntów. Posiada wiedzę na temat stanów gruntów niespoistych i spoistych oraz ich zagęszczalności. Posiada wiedzę z zakresu przepływu wody w gruncie oraz właściwości mechaniczne gruntów. Posiada wiedzę na temat naprężeń w ośrodku gruntowym. Posiada wiedzę na temat nośności i odkształcalności gruntu. Posiada wiedzę z zakresu parcia gruntu na ściany oporowe i ściany wykopów. Posiada wiedzę z zakresu metod oceny stateczności skarp i zapobiegania procesom osuwiskowym.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IS_W19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I.P6S_WG.o,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U01: </w:t>
      </w:r>
    </w:p>
    <w:p>
      <w:pPr/>
      <w:r>
        <w:rPr/>
        <w:t xml:space="preserve">Potrafi rozpoznać i opisać minerały i skały występujące na terenie Polski. Potrafi sporządzić przekrój geologiczny z mapy odkrytej i na podstawie wierceń. Potrafi makroskopowo określić rodzaj gruntu.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Zaliczenie ustne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IS_U19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I.P6S_UW.o, III.P6S_UW.o</w:t>
      </w:r>
    </w:p>
    <w:p>
      <w:pPr>
        <w:keepNext w:val="1"/>
        <w:spacing w:after="10"/>
      </w:pPr>
      <w:r>
        <w:rPr>
          <w:b/>
          <w:bCs/>
        </w:rPr>
        <w:t xml:space="preserve">Charakterystyka U02: </w:t>
      </w:r>
    </w:p>
    <w:p>
      <w:pPr/>
      <w:r>
        <w:rPr/>
        <w:t xml:space="preserve">Potrafi wykonać badanie uziarnienia gruntu i na jego podstawie określić rodzaj gruntu. Potrafi oznaczyć podstawowe właściwości fizyczne i mechaniczne gruntów.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dot. wykonanych badań, zaliczenie wykonanych sprawozdań.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IS_U22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P6U_U, I.P6S_UO, III.P6S_UW.o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K01: </w:t>
      </w:r>
    </w:p>
    <w:p>
      <w:pPr/>
      <w:r>
        <w:rPr/>
        <w:t xml:space="preserve">Ma świadomość wagi pozatechnicznych aspektów i skutków działalności inżynierskiej, ze szczególnym uwzględnieniem jej wpływu na środowisko i odpowiedzialności zawiązanej z podejmowaniem decyzji. Ma świadomość odpowiedzialności za wspólnie realizowane zadania związane z pracą zespołową.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P6U_K, I.P6S_KK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2026-08-20T00:15:17+02:00</dcterms:created>
  <dcterms:modified xsi:type="dcterms:W3CDTF">2026-08-20T00:15:17+02:00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