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programowanie</w:t>
      </w:r>
    </w:p>
    <w:p>
      <w:pPr>
        <w:keepNext w:val="1"/>
        <w:spacing w:after="10"/>
      </w:pPr>
      <w:r>
        <w:rPr>
          <w:b/>
          <w:bCs/>
        </w:rPr>
        <w:t xml:space="preserve">Koordynator przedmiotu: </w:t>
      </w:r>
    </w:p>
    <w:p>
      <w:pPr>
        <w:spacing w:before="20" w:after="190"/>
      </w:pPr>
      <w:r>
        <w:rPr/>
        <w:t xml:space="preserve">dr inż.M. Rogulski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1110-ISIKU-IZP-4202</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8h, zajęcia komputerowe: 24h, przygotowanie do kolokwium: 24h, przygotowanie do zajęć komputerowych: 24h, zapoznanie z literaturą: 24h. Razem: 104h</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Podstawy Informatyki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studentom zasad pracy w programie AutoCAD. Studenci będą mieli możliwość zapoznania się z podstawowymi narzędziami rysunkowymi oraz modyfikacyjnymi w zakresie grafiki dwuwymiarowej, a także z zasadami i technikami poprawnego tworzenia rysunków z wykorzystaniem warstw, bloków, atrybutów, odnośników oraz wymiarowania. 
Końcówkę przedmiotu będzie stanowić wprowadzenie do grafiki trójwymiarowej. Zostaną przedstawione podstawowe narzędzia związane z modelowaniem bryłowym.
</w:t>
      </w:r>
    </w:p>
    <w:p>
      <w:pPr>
        <w:keepNext w:val="1"/>
        <w:spacing w:after="10"/>
      </w:pPr>
      <w:r>
        <w:rPr>
          <w:b/>
          <w:bCs/>
        </w:rPr>
        <w:t xml:space="preserve">Treści kształcenia: </w:t>
      </w:r>
    </w:p>
    <w:p>
      <w:pPr>
        <w:spacing w:before="20" w:after="190"/>
      </w:pPr>
      <w:r>
        <w:rPr/>
        <w:t xml:space="preserve">Wstęp do AutoCADa: filozofia pracy z programem, elementy okna aplikacji, korzystanie z pomocy, personalizacja ustawień, tworzenie rysunków z wykorzystaniem szablonów.
Typy współrzędnych, podstawowe narzędzia rysunkowe, narzędzia ułatwiające rysowanie precyzyjne.
Podstawowe narzędzia edycyjne, metody wyboru obiektów, sterowanie widokiem.
Warstwy, rodzaje linii, skalowanie linii, właściwości obiektów, narzędzia do analizy rysunków.
Wymiarowanie, rodzaje wymiarowań, tworzenie i modyfikacja stylów wymiarowania, narzędzia do modyfikacji wymiarów.
Tworzenie i wstawianie bloków wewnętrznych oraz zewnętrznych, biblioteki bloków, wymiana zasobów za pomocą narzędzia DesignCenter, atrybuty, tworzenie wyciągów atrybutów.
Przygotowywanie rysunków do wydruku z wykorzystaniem rzutni, tabel i szablonów, nazwane widoki.
Teksty, wstawianie tekstów, style tekstów, kreskowanie i wypełnienie, obwiednie, wstawianie obiektów za pomocą mechanizmu OLE.
Tworzenie rysunków z wykorzystaniem odnośników.
Wprowadzenie do grafiki 3D – modelowanie bryłowe: tworzenie obiektów bryłowych, edycja obiektów 3D, wizualizacja.</w:t>
      </w:r>
    </w:p>
    <w:p>
      <w:pPr>
        <w:keepNext w:val="1"/>
        <w:spacing w:after="10"/>
      </w:pPr>
      <w:r>
        <w:rPr>
          <w:b/>
          <w:bCs/>
        </w:rPr>
        <w:t xml:space="preserve">Metody oceny: </w:t>
      </w:r>
    </w:p>
    <w:p>
      <w:pPr>
        <w:spacing w:before="20" w:after="190"/>
      </w:pPr>
      <w:r>
        <w:rPr/>
        <w:t xml:space="preserve">Warunki zaliczenia wykładu:
Ocena ze sprawdzianu  
Warunki zaliczenia ćwiczeń komputerowych:
Ocena wynikająca z sumy punktów zdobytych za wykonywanie projektów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Rogulski Mariusz „AutoCAD dla studentów”, Wyd. Salma Press, 2011
2. AutoCAD – podręcznik użytkownika
3. A. Pikoń: AutoCAD 2014 PL. Helion 2014
4. A. Jaskulski: AutoCAD 2009/LT2009+. Kurs projektowania. PWN 2009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w zakresie języków programowania oraz
wykorzystania metod numerycznych do modelowania procesów , lub
wykorzystania przestrzennych baz danych i pakietów GIS do opisu stanu
środowiska i zarządzania środowiskiem - kolokwium i zaliczenie na
ćwiczeniach</w:t>
      </w:r>
    </w:p>
    <w:p>
      <w:pPr>
        <w:spacing w:before="60"/>
      </w:pPr>
      <w:r>
        <w:rPr/>
        <w:t xml:space="preserve">Weryfikacja: </w:t>
      </w:r>
    </w:p>
    <w:p>
      <w:pPr>
        <w:spacing w:before="20" w:after="190"/>
      </w:pPr>
      <w:r>
        <w:rPr/>
        <w:t xml:space="preserve">Kolokwium na wykładzie
</w:t>
      </w:r>
    </w:p>
    <w:p>
      <w:pPr>
        <w:spacing w:before="20" w:after="190"/>
      </w:pPr>
      <w:r>
        <w:rPr>
          <w:b/>
          <w:bCs/>
        </w:rPr>
        <w:t xml:space="preserve">Powiązane charakterystyki kierunkowe: </w:t>
      </w:r>
      <w:r>
        <w:rPr/>
        <w:t xml:space="preserve">IS_W01, IS_W03</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uporządkowana wiedzę z matematyki obejmującą rachunek
różniczkowy i całkowy, algebrę liniową, elementy logiki, algebrę abstrakcyjną, matematykę dyskretną, rachunek prawdopodobieństwa i statystykę matematyczną</w:t>
      </w:r>
    </w:p>
    <w:p>
      <w:pPr>
        <w:spacing w:before="60"/>
      </w:pPr>
      <w:r>
        <w:rPr/>
        <w:t xml:space="preserve">Weryfikacja: </w:t>
      </w:r>
    </w:p>
    <w:p>
      <w:pPr>
        <w:spacing w:before="20" w:after="190"/>
      </w:pPr>
      <w:r>
        <w:rPr/>
        <w:t xml:space="preserve">Kolokwium na wykładzie
</w:t>
      </w:r>
    </w:p>
    <w:p>
      <w:pPr>
        <w:spacing w:before="20" w:after="190"/>
      </w:pPr>
      <w:r>
        <w:rPr>
          <w:b/>
          <w:bCs/>
        </w:rPr>
        <w:t xml:space="preserve">Powiązane charakterystyki kierunkowe: </w:t>
      </w:r>
      <w:r>
        <w:rPr/>
        <w:t xml:space="preserve">IS_W01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przebieg procesów fizycznych i chemicznych z
wykorzystaniem praw termodynamiki, transportu ciepła i masy oraz mechaniki
płynów i hydrodynamiki w zastosowaniu do procesów występujących w
ciepłownictwie, lub w ogrzewnictwie, lub w klimatyzacji lub w gazownictwie,
lub w inżynierii wodnej,lub w odzysku i unieszkodliwianiu odpadów lub
bioinżynierii, lub potrafi opisać i zinterpretować równania opisujące ruch wody
i powietrza oraz inne procesy występujące w wodach śródlądowych i
powietrzu atmosferycznym, lub potrafi opisać i zinterpretować równanie
opisujące ruch wody i powietrza w warunkach środowiska naturalnego lub
potrafi posługiwać się technikami informacyjno-komunikacyjnymi;
</w:t>
      </w:r>
    </w:p>
    <w:p>
      <w:pPr>
        <w:spacing w:before="60"/>
      </w:pPr>
      <w:r>
        <w:rPr/>
        <w:t xml:space="preserve">Weryfikacja: </w:t>
      </w:r>
    </w:p>
    <w:p>
      <w:pPr>
        <w:spacing w:before="20" w:after="190"/>
      </w:pPr>
      <w:r>
        <w:rPr/>
        <w:t xml:space="preserve">Wykonanie rysunków projektowych na ćwiczeniach
</w:t>
      </w:r>
    </w:p>
    <w:p>
      <w:pPr>
        <w:spacing w:before="20" w:after="190"/>
      </w:pPr>
      <w:r>
        <w:rPr>
          <w:b/>
          <w:bCs/>
        </w:rPr>
        <w:t xml:space="preserve">Powiązane charakterystyki kierunkowe: </w:t>
      </w:r>
      <w:r>
        <w:rPr/>
        <w:t xml:space="preserve">IS_U01, IS_U04, IS_U15</w:t>
      </w:r>
    </w:p>
    <w:p>
      <w:pPr>
        <w:spacing w:before="20" w:after="190"/>
      </w:pPr>
      <w:r>
        <w:rPr>
          <w:b/>
          <w:bCs/>
        </w:rPr>
        <w:t xml:space="preserve">Powiązane charakterystyki obszarowe: </w:t>
      </w:r>
      <w:r>
        <w:rPr/>
        <w:t xml:space="preserve">P6U_U, I.P6S_UW.o, III.P6S_UW.o, I.P6S_UK, I.P6S_UU</w:t>
      </w:r>
    </w:p>
    <w:p>
      <w:pPr>
        <w:keepNext w:val="1"/>
        <w:spacing w:after="10"/>
      </w:pPr>
      <w:r>
        <w:rPr>
          <w:b/>
          <w:bCs/>
        </w:rPr>
        <w:t xml:space="preserve">Charakterystyka U02: </w:t>
      </w:r>
    </w:p>
    <w:p>
      <w:pPr/>
      <w:r>
        <w:rPr/>
        <w:t xml:space="preserve">Potrafi czytać prasę fachową (także w języku obcym, ) i prowadzić
proces samokształcenia się</w:t>
      </w:r>
    </w:p>
    <w:p>
      <w:pPr>
        <w:spacing w:before="60"/>
      </w:pPr>
      <w:r>
        <w:rPr/>
        <w:t xml:space="preserve">Weryfikacja: </w:t>
      </w:r>
    </w:p>
    <w:p>
      <w:pPr>
        <w:spacing w:before="20" w:after="190"/>
      </w:pPr>
      <w:r>
        <w:rPr/>
        <w:t xml:space="preserve">Wykonanie rysunków projektowych na ćwiczeniach
</w:t>
      </w:r>
    </w:p>
    <w:p>
      <w:pPr>
        <w:spacing w:before="20" w:after="190"/>
      </w:pPr>
      <w:r>
        <w:rPr>
          <w:b/>
          <w:bCs/>
        </w:rPr>
        <w:t xml:space="preserve">Powiązane charakterystyki kierunkowe: </w:t>
      </w:r>
      <w:r>
        <w:rPr/>
        <w:t xml:space="preserve">IS_U15</w:t>
      </w:r>
    </w:p>
    <w:p>
      <w:pPr>
        <w:spacing w:before="20" w:after="190"/>
      </w:pPr>
      <w:r>
        <w:rPr>
          <w:b/>
          <w:bCs/>
        </w:rPr>
        <w:t xml:space="preserve">Powiązane charakterystyki obszarowe: </w:t>
      </w:r>
      <w:r>
        <w:rPr/>
        <w:t xml:space="preserve">P6U_U, I.P6S_UK, I.P6S_UU</w:t>
      </w:r>
    </w:p>
    <w:p>
      <w:pPr>
        <w:keepNext w:val="1"/>
        <w:spacing w:after="10"/>
      </w:pPr>
      <w:r>
        <w:rPr>
          <w:b/>
          <w:bCs/>
        </w:rPr>
        <w:t xml:space="preserve">Charakterystyka U03: </w:t>
      </w:r>
    </w:p>
    <w:p>
      <w:pPr/>
      <w:r>
        <w:rPr/>
        <w:t xml:space="preserve">potrafi z wykorzystaniem programów wspomagających, modelować
proste uklady sieci cieplnych, lub instalacji centralnego ogrzewania, lub
instalacji wentylacji i klimatyzacji lub sieci gazowych , lub pompowni, urządze</w:t>
      </w:r>
    </w:p>
    <w:p>
      <w:pPr>
        <w:spacing w:before="60"/>
      </w:pPr>
      <w:r>
        <w:rPr/>
        <w:t xml:space="preserve">Weryfikacja: </w:t>
      </w:r>
    </w:p>
    <w:p>
      <w:pPr>
        <w:spacing w:before="20" w:after="190"/>
      </w:pPr>
      <w:r>
        <w:rPr/>
        <w:t xml:space="preserve">Wykonanie rysunków projektowych na ćwiczeniach
</w:t>
      </w:r>
    </w:p>
    <w:p>
      <w:pPr>
        <w:spacing w:before="20" w:after="190"/>
      </w:pPr>
      <w:r>
        <w:rPr>
          <w:b/>
          <w:bCs/>
        </w:rPr>
        <w:t xml:space="preserve">Powiązane charakterystyki kierunkowe: </w:t>
      </w:r>
      <w:r>
        <w:rPr/>
        <w:t xml:space="preserve">IS_U04</w:t>
      </w:r>
    </w:p>
    <w:p>
      <w:pPr>
        <w:spacing w:before="20" w:after="190"/>
      </w:pPr>
      <w:r>
        <w:rPr>
          <w:b/>
          <w:bCs/>
        </w:rPr>
        <w:t xml:space="preserve">Powiązane charakterystyki obszarowe: </w:t>
      </w:r>
      <w:r>
        <w:rPr/>
        <w:t xml:space="preserve">I.P6S_UW.o, III.P6S_UW.o, P6U_U</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i osobistych</w:t>
      </w:r>
    </w:p>
    <w:p>
      <w:pPr>
        <w:spacing w:before="60"/>
      </w:pPr>
      <w:r>
        <w:rPr/>
        <w:t xml:space="preserve">Weryfikacja: </w:t>
      </w:r>
    </w:p>
    <w:p>
      <w:pPr>
        <w:spacing w:before="20" w:after="190"/>
      </w:pPr>
      <w:r>
        <w:rPr/>
        <w:t xml:space="preserve">Wykonanie wspólnego rysunku projektowego
</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Ma świadomość odpowiedzialności za wspólnie realizowane zadania,
związane z pracą zespołową </w:t>
      </w:r>
    </w:p>
    <w:p>
      <w:pPr>
        <w:spacing w:before="60"/>
      </w:pPr>
      <w:r>
        <w:rPr/>
        <w:t xml:space="preserve">Weryfikacja: </w:t>
      </w:r>
    </w:p>
    <w:p>
      <w:pPr>
        <w:spacing w:before="20" w:after="190"/>
      </w:pPr>
      <w:r>
        <w:rPr/>
        <w:t xml:space="preserve">Wykonanie wspólnego rysunku projektowego
</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2025-05-05T19:26:39+02:00</dcterms:created>
  <dcterms:modified xsi:type="dcterms:W3CDTF">2025-05-05T19:26:39+02:00</dcterms:modified>
</cp:coreProperties>
</file>

<file path=docProps/custom.xml><?xml version="1.0" encoding="utf-8"?>
<Properties xmlns="http://schemas.openxmlformats.org/officeDocument/2006/custom-properties" xmlns:vt="http://schemas.openxmlformats.org/officeDocument/2006/docPropsVTypes"/>
</file>