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wykłady: 15h, ćwiczenia audytoryjne: 30h, zapoznanie z literaturą: 10h, przygotowanie do kolokwium: 10h, przygotowanie projektu: 15h, przygotowanie do zaliczenia wykładu: 10h.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1.Nagórski R.,Szcześniak W., Zbiór Zadań z Mechaniki Teoretycznej - Dynamika, OWPW, 2020 
2.Szcześniak W., Zbiór Zadań z Mechaniki Teoretycznej – Statyka, OWPW, 2015  
3.Misiak J., Zadania z Mechaniki Ogólnej, cz.1,cz.2,cz.3, WNT, 2004 
4.Banasik M., Grossman K., Trombski M. Zbiór zadań z wytrzymałości materiałów PWN, 2012 
5.Grabowski J., Iwanczewska A., Zbiór zadań z wytrzymałości materiałów OWPW, 2006  
6.Rajfert T.,Rżysko J., Zbiór zadań ze statyki i wytrzymałości materiałów, PWN 1974 
7.Kowalski J., Zbiór zadań ze statyki z wytrzymałością materiałów, Wyd. Pol. Poznańskiej,1973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i wyznacza reakcje więzów wewnętrznych i zewnętrznych. Oblicza stopień statycznej niewyznaczalności, oblicza charakterystyczne wartości i kreśli wykresy sił przekrojowych belek, ram, kratownic i łuków kołowych i parabolicznych pod obciążeniem symetrycznym i antysymetrycznym.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Oblicza ugięcia i kąty obrotu przekrojów belek metodą analityczną bezpośredniego całkowania równania różniczkowego belki, metodą Clebscha oraz metodą wykreślną.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przemieszczenia i kąty obrotu przekrojów belek i ram statycznie wyznaczalnych metodą Maxwella-Mohra. Wykorzystuje metodę Wereszczagina obliczania całek. Rozwiązuje ramy jednokrotnie statycznie niewyznaczalnych metodą sił.</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W04: </w:t>
      </w:r>
    </w:p>
    <w:p>
      <w:pPr/>
      <w:r>
        <w:rPr/>
        <w:t xml:space="preserve">Oblicza podstawowe charakterystyki geometryczne przekrojów; wykorzystując koło Mohra momentów bezwładności - wyznacza kierunki główne i momenty względem osi nachylonych pod dowolnym kątem.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Określa nośność i wymiaruje pręty ściskane w zakresie wyboczenia sprężystego i niesprężystego.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Wykonuje obliczenia wytrzymałościowe i wymiaruje zbiorniki cienkościenne osiowo-symetryczne kuliste i walcowe obciążone ciśnieniowo i parciem cieczy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wybranych konstrukcji prętowych i zbiorników cienkościennych, niezbędną do zrozumienia zagadnień omawianych na wyższych latach studiów w zakresie: teorii sprężystości i plastyczności, mechaniki budowli, mechaniki płynów, projektowania konstrukcji budowlanych.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2026-08-20T11:49:51+02:00</dcterms:created>
  <dcterms:modified xsi:type="dcterms:W3CDTF">2026-08-20T11:49:51+02:00</dcterms:modified>
</cp:coreProperties>
</file>

<file path=docProps/custom.xml><?xml version="1.0" encoding="utf-8"?>
<Properties xmlns="http://schemas.openxmlformats.org/officeDocument/2006/custom-properties" xmlns:vt="http://schemas.openxmlformats.org/officeDocument/2006/docPropsVTypes"/>
</file>