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Roboty autonomiczne</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sprawdzianu	10
SUMA	45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Zalecana jest wiedza z zakresu przedmiotu Roboty mobilne ze studiów I stopnia
2. Zalecana jest znajomość zagadnień z kinematyki i dynamiki na poziomie odpowiadającym studiom I stopnia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pojęcia autonomii i sztucznej inteligencji w robotyce.
C2. Zaznajomienie się z zaawansowanymi zagadnieniami nawigacji
C3. Zdobycie wiedzy w zakresie pracy zespołowej robotów ze sobą nawzajem i z człowiekiem.
C4. Pozyskanie wiedzy o maszynach kroczących, mikrorobotyce i zastosowaniach robotów autonomicznych.
</w:t>
      </w:r>
    </w:p>
    <w:p>
      <w:pPr>
        <w:keepNext w:val="1"/>
        <w:spacing w:after="10"/>
      </w:pPr>
      <w:r>
        <w:rPr>
          <w:b/>
          <w:bCs/>
        </w:rPr>
        <w:t xml:space="preserve">Treści kształcenia: </w:t>
      </w:r>
    </w:p>
    <w:p>
      <w:pPr>
        <w:spacing w:before="20" w:after="190"/>
      </w:pPr>
      <w:r>
        <w:rPr/>
        <w:t xml:space="preserve">Wykłady
Wprowadzenie, definicja autonomii, poziomy autonomii
Sztuczna inteligencja w robotyce: sensoryka, działanie, planowanie i uczenie
Agregacja danych z czujników
Techniki jednoczesnego mapowania i samolokalizacji (SLAM)
Zaawansowane metody planowania ścieżki
Praca zespołowa robotów – komunikacja, planowanie i organizacja działań
Systemy wieloagentowe w robotyce
Roboty kooperujące z człowiekiem
Maszyny kroczące – konstrukcje, sposoby lokomocji, systemy sterowania, 
Mikrorobotyka
Zastosowania robotów autonomicznych
Kierunki prac badawczych w robotyce mobilnej
Sprawdzian zaliczeniowy
</w:t>
      </w:r>
    </w:p>
    <w:p>
      <w:pPr>
        <w:keepNext w:val="1"/>
        <w:spacing w:after="10"/>
      </w:pPr>
      <w:r>
        <w:rPr>
          <w:b/>
          <w:bCs/>
        </w:rPr>
        <w:t xml:space="preserve">Metody oceny: </w:t>
      </w:r>
    </w:p>
    <w:p>
      <w:pPr>
        <w:spacing w:before="20" w:after="190"/>
      </w:pPr>
      <w:r>
        <w:rPr/>
        <w:t xml:space="preserve">Metody oceny (P – podsumowująca)
P – ocena podsumowująca, wystawiana na podstawie sprawdzianu zaliczeniowego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Roland Siegwart et al., Introduction to Autonomous Mobile Robots, Second Edition, MIT Press 2011.
2.	George A. Bekey, Autonomous Robots, MIT Press 2005.
3.	Bruno Siciliano, Oussama Khatib, Springer Handbook of Robotics, Springer 2016.
4.	Eugene Kagan et al., Autonomous Mobile Robots and Multi‐Robot Systems, John Wiley&amp;Sons, 2019.
5.	Robin R. Murphy, Introduction to AI Robotics, Second Edition, MIT Press 2019.
6.	Metin Sitti, Mobile Microrobotics, MIT Press 2017.
7.	Gerhard Weiss, Multiagent Systems, Second Edition, MIT Press 2013.
8.	Howie Choset, Principles of Robot Motion, MIT Press 2005.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zastosowania technik sztucznej inteligencji w robotyce.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AiR2_W12, AiR2_W05, AiR2_W11</w:t>
      </w:r>
    </w:p>
    <w:p>
      <w:pPr>
        <w:spacing w:before="20" w:after="190"/>
      </w:pPr>
      <w:r>
        <w:rPr>
          <w:b/>
          <w:bCs/>
        </w:rPr>
        <w:t xml:space="preserve">Powiązane charakterystyki obszarowe: </w:t>
      </w:r>
      <w:r>
        <w:rPr/>
        <w:t xml:space="preserve">I.P7S_WG.o, III.P7S_WG, P7U_W, I.P7S_WK, III.P7S_WK</w:t>
      </w:r>
    </w:p>
    <w:p>
      <w:pPr>
        <w:keepNext w:val="1"/>
        <w:spacing w:after="10"/>
      </w:pPr>
      <w:r>
        <w:rPr>
          <w:b/>
          <w:bCs/>
        </w:rPr>
        <w:t xml:space="preserve">Charakterystyka EW2: </w:t>
      </w:r>
    </w:p>
    <w:p>
      <w:pPr/>
      <w:r>
        <w:rPr/>
        <w:t xml:space="preserve">Student ma uporządkowaną i pogłębioną wiedzę na temat nawigacji w robotach autonomicznych.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EW3: </w:t>
      </w:r>
    </w:p>
    <w:p>
      <w:pPr/>
      <w:r>
        <w:rPr/>
        <w:t xml:space="preserve">Student ma poszerzoną i pogłębioną wiedzę w zakresie zagadnień dotyczących współpracy robotów oraz kooperacji z człowiekiem.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AiR2_W02, AiR2_W11, AiR2_W12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EW4: </w:t>
      </w:r>
    </w:p>
    <w:p>
      <w:pPr/>
      <w:r>
        <w:rPr/>
        <w:t xml:space="preserve">Student ma poszerzoną i pogłębioną wiedzę o maszynach kroczących, mikrorobotach i o kierunkach prac badawczych w zakresie robotyki. </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2026-01-13T10:09:52+01:00</dcterms:created>
  <dcterms:modified xsi:type="dcterms:W3CDTF">2026-01-13T10:09:52+01:00</dcterms:modified>
</cp:coreProperties>
</file>

<file path=docProps/custom.xml><?xml version="1.0" encoding="utf-8"?>
<Properties xmlns="http://schemas.openxmlformats.org/officeDocument/2006/custom-properties" xmlns:vt="http://schemas.openxmlformats.org/officeDocument/2006/docPropsVTypes"/>
</file>