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kontaktowych: 65, w tym:
a) wykład – 30 godz.,
b) ćwiczenia – 30 godz.,
c) konsultacje – 5 godz.
2. Praca własna studenta: 60 godzin, w tym:
a) realizacja pracy domowej, polegającej na opracowaniu projektu manipulatora-robota (ProEngineer-CREO) – 35 godzin, 
b) przygotowywanie się do testu zaliczeniowego – 15 godzin.
Razem: 125 godzin –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– 65 godzin kontaktowych, w tym:
a) wykład – 30 godz.,
b) ćwiczenia – 30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– 60 godzin, w tym:
a) realizacja pracy domowej, polegającej na opracowaniu projektu manipulatora-robota (ProEngineer-CREO) – 45 godzin,
b) przygotowywanie się do testu zaliczeniowego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podstawy konstrukcji robotów.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Zasady doboru i kształtowania podstawowych charakterystyk funkcjonalnych i technicznych robota – omówienie wpływu podstawowych parametrów technicznych na jakość obsługiwanych procesów. Zasady doboru parametrów robota dla określonych typów obsługiwanych zadań technologicznych i transportowych. Zasady zintegrowanego konstruowania układów sterowania silnikami z uwzględnieniem właściwości układów mechanicznych wraz z układami pomiarowymi, przekładniowymi i transmisyjnymi. Sposoby formułowania zadań dla robota technologicznego i związane z nimi założenia dotyczące konstrukcji robota technologicznego.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w zespołach 3-4 osobowych opracowują projekt konstrukcyjny i technologiczny manipulatora lub robota, który jest oceniany.  W trakcie zajęć studenci podzieleni na zespoły otrzymają zadanie zaprojektowania robota do obsługi określonych procesów, w ramach pracy mają za zadanie sformułować założenia konstrukcyjne, opracować koncepcję robota, wykonać dokumentację projektową, konstrukcyjną i technologiczną oraz wstępną dokumentację eksploatacyjną.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Morecki A.: Podstawy robotyki, teoria i elementy manipulatorów i robotów, WNT, Warszawa 1993, wyd. II 1999.
2. Honczarenko J,: Roboty przemysłowe, elementy i zastosowanie, WNT, Warszawa 1996.
Dodatkowa literatura:
1. Katalogi łożysk, silników, przekładni, elementów złącznych, normy materiałowe.
2. Materiały dostarczone przez wykładowcę w postaci skryptu 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http://tmr.meil.pw.edu.pl/web/Dydaktyka/Prowadzone-przedmioty/Konstruowanie-robotow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ML.NK441_W1: </w:t>
      </w:r>
    </w:p>
    <w:p>
      <w:pPr/>
      <w:r>
        <w:rPr/>
        <w:t xml:space="preserve">							Zna metody kształtowania podstawowych charakterystyk funkcjonalnych i technicznych robota.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ML.NK441_W2: </w:t>
      </w:r>
    </w:p>
    <w:p>
      <w:pPr/>
      <w:r>
        <w:rPr/>
        <w:t xml:space="preserve">							Zna zasady komputerowo zintegrowanego konstruowania manipulatorów robotów z uwzględnieniem właściwości układów mechanicznych wraz z układami pomiarowymi, przekładniowymi i transmisyjnymi.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ML.NK441_W3: </w:t>
      </w:r>
    </w:p>
    <w:p>
      <w:pPr/>
      <w:r>
        <w:rPr/>
        <w:t xml:space="preserve">							Zna sposoby formułowania zadań dla robota technologicznego i związane z nimi założenia dotyczące konstrukcji robota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ML.NK441_U1: </w:t>
      </w:r>
    </w:p>
    <w:p>
      <w:pPr/>
      <w:r>
        <w:rPr/>
        <w:t xml:space="preserve">Potrafi sformułować założenia konstrukcyjne, opracować koncepcję manipulatora robota, wykonać dokumentację projektową, konstrukcyjną i technologiczną oraz wstępną dokumentację eksploatacyjną.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AiR2_U17, AiR2_U06, AiR2_U12, AiR2_U13, AiR2_U14, AiR2_U15, 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I.P8S_UW,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AiR2_U02, AiR2_U12, AiR2_U13, AiR2_U14, AiR2_U15, AiR2_U16, 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III.P7S_UW.o, I.P8S_UW,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ML.NK441_K1: </w:t>
      </w:r>
    </w:p>
    <w:p>
      <w:pPr/>
      <w:r>
        <w:rPr/>
        <w:t xml:space="preserve">							Student potrafi pracować w zespole projektowo-konstrukcyjnym.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AiR2_K01, 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ML.NK441_K2: </w:t>
      </w:r>
    </w:p>
    <w:p>
      <w:pPr/>
      <w:r>
        <w:rPr/>
        <w:t xml:space="preserve">Rozumie znaczenie wiedzy w rozwiązywaniu problemów poznawczych i praktycznych oraz potrzebę zasięgania opinii ekspertów w przypadku trudności w samodzielnym rozwiązywaniu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2026-10-21T13:29:36+02:00</dcterms:created>
  <dcterms:modified xsi:type="dcterms:W3CDTF">2026-10-21T13:29:36+02:00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