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90, &lt;br&gt;
2) Praca własna studenta – 90 godz. &lt;br&gt;
Razem – 180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 &lt;br&gt;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ML.NK491_W1: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ML.NK491_U1: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ML.NK491_U3: </w:t>
      </w:r>
    </w:p>
    <w:p>
      <w:pPr/>
      <w:r>
        <w:rPr/>
        <w:t xml:space="preserve">Potrafi rozwiązać proste zadanie z zakresu automatyki i robotyki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</w:t>
      </w:r>
    </w:p>
    <w:p>
      <w:pPr>
        <w:keepNext w:val="1"/>
        <w:spacing w:after="10"/>
      </w:pPr>
      <w:r>
        <w:rPr>
          <w:b/>
          <w:bCs/>
        </w:rPr>
        <w:t xml:space="preserve">Charakterystyka ML.NK491_U3: </w:t>
      </w:r>
    </w:p>
    <w:p>
      <w:pPr/>
      <w:r>
        <w:rPr/>
        <w:t xml:space="preserve">Potrafi rozwiązać proste zadanie z zakresu automatyki i robotyki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ML.NK491_U4: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2025-07-06T15:28:23+02:00</dcterms:created>
  <dcterms:modified xsi:type="dcterms:W3CDTF">2025-07-06T15:28:23+02:00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