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Relations</w:t>
      </w:r>
    </w:p>
    <w:p>
      <w:pPr>
        <w:keepNext w:val="1"/>
        <w:spacing w:after="10"/>
      </w:pPr>
      <w:r>
        <w:rPr>
          <w:b/>
          <w:bCs/>
        </w:rPr>
        <w:t xml:space="preserve">Koordynator przedmiotu: </w:t>
      </w:r>
    </w:p>
    <w:p>
      <w:pPr>
        <w:spacing w:before="20" w:after="190"/>
      </w:pPr>
      <w:r>
        <w:rPr/>
        <w:t xml:space="preserve">dr Helena Bulińska-Stangrecka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ML.NW144</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- 40 godz., w tym:
a)  przygotowanie się do zajęć - 15 godz.,
b) przygotowanie się do testu - 10 godz.,
c) przygotowanie i prezentacja projektu -15 godz.
Razem - 72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Przedstawienie dziedziny Public Relations . Roli, zadań i metod  w efektywnym komunikowaniu się oraz środków i narzędzi wykorzystywanych w praktyce Public Relations. Zapoznanie uczestników zajęć z możliwościami wykorzystania i uwarunkowaniami wyboru różnych form komunikacji w kontaktach z otoczeniem i wewnątrz własnych struktur organizacyjnych w ramach działań Public Relations. Student zapoznaje się z kluczowymi zasadami komunikacji.  Omówione zostają metody perswazji i wywierania wpływu na ludzi wykorzystywane w PR i reklamie.  Przedstawiony zostaje plan przygotowania prezentacji wybranego projektu w ramach kampanii PR. Prezentacja kampanii PR stanowi sprawdzian zrozumienia i zastosowania wiedzy na ten temat.</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 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Analiza przypadków skutecznych działań w zakresie PR.
</w:t>
      </w:r>
    </w:p>
    <w:p>
      <w:pPr>
        <w:keepNext w:val="1"/>
        <w:spacing w:after="10"/>
      </w:pPr>
      <w:r>
        <w:rPr>
          <w:b/>
          <w:bCs/>
        </w:rPr>
        <w:t xml:space="preserve">Metody oceny: </w:t>
      </w:r>
    </w:p>
    <w:p>
      <w:pPr>
        <w:spacing w:before="20" w:after="190"/>
      </w:pPr>
      <w:r>
        <w:rPr/>
        <w:t xml:space="preserve">Napisanie końcowego testu zaliczeniowego. 
Prezentacja projektu PR.</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Wojcik K. Public Relations od A do Z, tom I: Analiza sytuacji wyjściowej, planowanie działalności, tom II: Wprowadzanie programów PR, kontrola procesów Placet, Warszawa 2007
Literatura uzupełniająca:
1. Flis J., Samorządowe public relations, Wydawnictwo Uniwersytetu Jagiellońskiego, Kraków 2007.
2. Gregory A. (red.), Skuteczne techniki PR, Gdańskie Wydawnictwo Psychologiczne, Gdańsk 2005
3. Fisher J.G., Jak zorganizować perfekcyjną konferencję, One press 2005
</w:t>
      </w:r>
    </w:p>
    <w:p>
      <w:pPr>
        <w:keepNext w:val="1"/>
        <w:spacing w:after="10"/>
      </w:pPr>
      <w:r>
        <w:rPr>
          <w:b/>
          <w:bCs/>
        </w:rPr>
        <w:t xml:space="preserve">Witryna www przedmiotu: </w:t>
      </w:r>
    </w:p>
    <w:p>
      <w:pPr>
        <w:spacing w:before="20" w:after="190"/>
      </w:pPr>
      <w:r>
        <w:rPr/>
        <w:t xml:space="preserve">http://www.ans.pw.edu.pl/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ML.NW144_W1: </w:t>
      </w:r>
    </w:p>
    <w:p>
      <w:pPr/>
      <w:r>
        <w:rPr/>
        <w:t xml:space="preserve">																												Zna podstawową terminologię w zakresie PR, rozumie jej źródła i zastosowania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MiBM2_W10</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ML.NW144_W2: </w:t>
      </w:r>
    </w:p>
    <w:p>
      <w:pPr/>
      <w:r>
        <w:rPr/>
        <w:t xml:space="preserve">																												Ma uporządkowaną wiedzę w zakresie PR, podstaw, zakresu zastosowania.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MiBM2_W10</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ML.NW144_W3: </w:t>
      </w:r>
    </w:p>
    <w:p>
      <w:pPr/>
      <w:r>
        <w:rPr/>
        <w:t xml:space="preserve">																												Zna wybrane, podstawowe, teorie i koncepcje w zakresie PR. i potrafi je zastosować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MiBM2_W10</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ML.NW144_W4: </w:t>
      </w:r>
    </w:p>
    <w:p>
      <w:pPr/>
      <w:r>
        <w:rPr/>
        <w:t xml:space="preserve">																												Ma podstawową wiedzę o funkcjach PR, o jego celach, podstawach, organizacji i funkcjonowaniu	.																																									</w:t>
      </w:r>
    </w:p>
    <w:p>
      <w:pPr>
        <w:spacing w:before="60"/>
      </w:pPr>
      <w:r>
        <w:rPr/>
        <w:t xml:space="preserve">Weryfikacja: </w:t>
      </w:r>
    </w:p>
    <w:p>
      <w:pPr>
        <w:spacing w:before="20" w:after="190"/>
      </w:pPr>
      <w:r>
        <w:rPr/>
        <w:t xml:space="preserve">Zaliczenie końcowe w formie testu. Prezentacja projektu. Prezentacja projektu.</w:t>
      </w:r>
    </w:p>
    <w:p>
      <w:pPr>
        <w:spacing w:before="20" w:after="190"/>
      </w:pPr>
      <w:r>
        <w:rPr>
          <w:b/>
          <w:bCs/>
        </w:rPr>
        <w:t xml:space="preserve">Powiązane charakterystyki kierunkowe: </w:t>
      </w:r>
      <w:r>
        <w:rPr/>
        <w:t xml:space="preserve">MiBM2_W10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ML.NW144_U1: </w:t>
      </w:r>
    </w:p>
    <w:p>
      <w:pPr/>
      <w:r>
        <w:rPr/>
        <w:t xml:space="preserve">																												Potrafi przygotować artykuł Public Ralations z uwzględnieniem: celu, grupy celowej i kanału przepływu informacji.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MiBM2_U01, MiBM2_U02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MiBM2_U02, MiBM2_U17</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 Prezentacja projektu. </w:t>
      </w:r>
    </w:p>
    <w:p>
      <w:pPr>
        <w:spacing w:before="20" w:after="190"/>
      </w:pPr>
      <w:r>
        <w:rPr>
          <w:b/>
          <w:bCs/>
        </w:rPr>
        <w:t xml:space="preserve">Powiązane charakterystyki kierunkowe: </w:t>
      </w:r>
      <w:r>
        <w:rPr/>
        <w:t xml:space="preserve">MiBM2_U02, MiBM2_U17</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MiBM2_U02, MiBM2_U17, MiBM2_U01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ML.NW144_K1: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MBiM2_K01, MBiM2_K06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MBiM2_K03, MBiM2_K04</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MBiM2_K02, MBiM2_K05</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MBiM2_K03, MBiM2_K04, MBiM2_K05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2026-10-21T13:07:27+02:00</dcterms:created>
  <dcterms:modified xsi:type="dcterms:W3CDTF">2026-10-21T13:07:27+02:00</dcterms:modified>
</cp:coreProperties>
</file>

<file path=docProps/custom.xml><?xml version="1.0" encoding="utf-8"?>
<Properties xmlns="http://schemas.openxmlformats.org/officeDocument/2006/custom-properties" xmlns:vt="http://schemas.openxmlformats.org/officeDocument/2006/docPropsVTypes"/>
</file>