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integrujący (konstrukcja-materiały-technologia-aerodynamika)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J.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100, w tym:
a)	projekt – 75 godz.,
b)	konsultacje – 25 godz.
Praca własna studenta – 100 godzin, w tym:
a)	40 godz. – przygotowywanie się do zajęć projektowych,
b)	60 godz. – przygotowanie wkładu do projektu grupowego.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ECTS, Liczba godzin kontaktowych: 100, w tym:
a)	projekt – 75 godz.,
b)	konsultacje – 25 godz.	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 ECTS - 200 godzin pracy studenta, w tym: 
a) projekt i konsultacje - 100 godzin;
b) przygotowywanie się do projektu grupowego i zajęć projektowych- 100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poziomie inżynierskim w zakresie wytrzymałości materiałów, mechaniki płynów, wymiany ciepła, podstaw konstrukcji maszyn, technik wytwarzania.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12-osobowe grupy projektowe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Integracja wiedzy i umiejętności studentów w zakresie przedmiotów podstawowych i kierunkowych. Nabycie umiejętności pracy w grupie. Zdobycie szerszej perspektywy w zakresie projektowania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projektu wieloaspektowego i o znacznym stopniu złożoności. Uwzględnienie wielodyscyplinarne charakter tematu i podejście grupowe. Aspekty ekonomiczne i prawne działalności inżynierskiej. Wykorzystanie metod symulacyjnych w trakcie prac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bieżącej pracy w trakcie zajęć projektowych. Ocena całego projektu. Ocena indywidualnego wkładu do projektu. Ocena indywidualnej prezentacji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Dodatkowa lektura dostosowana do konkretnej tematyki wykonywanego projektu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							Zna podstawowe działy inżynierii mechanicznej i wie jak powiązać fakty z różnych jej obszarów.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MiBM2_W02, MiBM2_W03, MiBM2_W04, MiBM2_W06, MiBM2_W07, MiBM2_W08, MiBM2_W09, 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							Potrafi integrować posiadaną wiedzę i umiejętności także poza inżynierskie projektując złożone urządzenie techniczne.	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MiBM2_U02, MiBM2_U04, MiBM2_U05, MiBM2_U06, MiBM2_U07, MiBM2_U12, MiBM2_U13, MiBM2_U14, MiBM2_U15, MiBM2_U16, MiBM2_U18, MiBM2_U19, MiBM2_U21, MiBM2_U22, MiBM2_U23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ML.NK479_K1: </w:t>
      </w:r>
    </w:p>
    <w:p>
      <w:pPr/>
      <w:r>
        <w:rPr/>
        <w:t xml:space="preserve">														Umiejętność pracy grupowej i
gotowość dostrzegania pozatechnicznych aspektów projektu.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MBiM2_K02, MBiM2_K03, MBiM2_K04, MBiM2_K06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2026-09-30T03:54:11+02:00</dcterms:created>
  <dcterms:modified xsi:type="dcterms:W3CDTF">2026-09-30T03:54:11+02:00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