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– 30 godz.,
b) zajęcia projektowe - 15 godz.,
c) konsultacje - 5 godz.
2. Praca własna studenta - 30 godzin, w tym:
a) wykonanie i zaliczenie projektów (praca własna) -  25 godz.,
b) przygotowanie prezentacji dla zadanego tematu - 5 godz.
Łącznie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– 30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wykonanie i zaliczenie projektów (praca własna) -  25 godz.,
b) przygotowanie prezentacji dla zadanego tematu - 5 godz.,
c) zajęcia projektowe - 15 godz.,
d)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samolotu, znajomość mechaniki lotu i aerodynamiki, znajomość wytrzymałości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 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Wydziału.
Materiały konferencyjne i publikacje w języku angielskim dostarczone przez wykładowcę, Internet. 
Książki: Reg Austin: Unmanned Aircraft Systems, Wiley 2010.
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ML.NK309_W1: </w:t>
      </w:r>
    </w:p>
    <w:p>
      <w:pPr/>
      <w:r>
        <w:rPr/>
        <w:t xml:space="preserve">Zna najważniejsze zastosowania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ML.NK309_W2: </w:t>
      </w:r>
    </w:p>
    <w:p>
      <w:pPr/>
      <w:r>
        <w:rPr/>
        <w:t xml:space="preserve">Wie, jak zorganizować projektowanie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ML.NK309_U1: </w:t>
      </w:r>
    </w:p>
    <w:p>
      <w:pPr/>
      <w:r>
        <w:rPr/>
        <w:t xml:space="preserve">							Umie dobrać najważniejsze czujniki dla samolotu bezzałogowego.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ML.NK309_U2: </w:t>
      </w:r>
    </w:p>
    <w:p>
      <w:pPr/>
      <w:r>
        <w:rPr/>
        <w:t xml:space="preserve">							Potrafi scharakteryzować najważniejsze etapy projektowania i wyróżnić krytyczne technologie ważne dla lotnictwa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no. 2,3,4,5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ML.NK309_U3: </w:t>
      </w:r>
    </w:p>
    <w:p>
      <w:pPr/>
      <w:r>
        <w:rPr/>
        <w:t xml:space="preserve">							Umie korzystać z najnowszej literatury fachowej odnoszącej się do technologii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no. 6, odnoszącego się do analizy kosztów samolotu bezzałogowego.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ML.NK309_K2: </w:t>
      </w:r>
    </w:p>
    <w:p>
      <w:pPr/>
      <w:r>
        <w:rPr/>
        <w:t xml:space="preserve">							Potrafi współdziałać i  pracować w zespole przy rozwoju projektu samolotu bezzałogowego.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ich postępów.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ML.NK309_K3: </w:t>
      </w:r>
    </w:p>
    <w:p>
      <w:pPr/>
      <w:r>
        <w:rPr/>
        <w:t xml:space="preserve">							Ma świadomość ważności bezpieczeństwa i istnienia zagrożeń przy projektowaniu i eksploatacji samolotów bezzałogowych.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nr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2026-05-02T01:08:33+02:00</dcterms:created>
  <dcterms:modified xsi:type="dcterms:W3CDTF">2026-05-02T01:08:33+02:00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