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pomiarów,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2
Przygotowanie się do zajęć:	18
SUMA: 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ECTS – 32 h, w tym:
Zajęcia:	30 h
Konsultacje:	2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zagadnień automatyki i sterowania w zakresie wykładanym na wcześniejszych latach studiów.
2. Znajomość zagadnień programowania w zakresie osiąganym na wcześniejszych latach studiów.
3. Podstawowa znajomość systemu kontrolno-pomiarowego LabVIEW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	Zdobycie wiedzy i umiejętności z zakresu programowania, użytkowania i obsługi sterowników PLC.
C2.	Zdobycie wiedzy i umiejętności z zakresu wykorzystania sterowników PLC w układach kontrolno-pomiarowych.
C3.	Ugruntowanie wiedzy i umiejętności z zakresu doświadczalnego doboru nastaw oraz oceny jakości regulacji.
C4.	Rozszerzenie wiedzy i umiejętności z zakresu podstaw obsługi środowiska kontrolno-pomiarowego LabVIEW.
C5.	Zdobycie wiedzy i umiejętności z zakresu prowadzenia badań symulacyjnych i analizy mechanizmu w czasie rzeczywistym. 
C6.	Zdobycie wiedzy i umiejętności z zakresu programowania, użytkowania i obsługi zaawansowanych sterowników silników.
C7.	Zdobycie wiedzy i umiejętności z zakresu wykorzystania zaawansowanych w układów kontrolno-pomiarowych w sterowaniu silnikami. 
C8.	Rozwój umiejętności i kompetencji społecznych dotyczących pracy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wiadomości wstępnych oraz  zasady BHP obowiązujące w laboratorium.
Sterowanie prostym układem robotycznym z wykorzystaniem zintegrowanego układu sterowania (PLC+HMI)
Sterowanie nadrzędne modelem procesu technologicznego przy wykorzystaniu sterownika PLC i wizualizacja procesów przemysłowych.
Dobór parametrów układu regulacji w zależności od typu regulatora przemysłowego przy różnych obciążeniach układu napędowego.
Zastosowanie przemysłowych sterowników w procesie sterowania silnikiem na poziomie przemieszczeń, prędkości i momentu.
Wykorzystanie modelu kinematycznego mechanizmu robota w tworzeniu i sterowaniu trajektorią robota.
Techniki pozyskiwania, przetwarzania i analizy sygnałów z wykorzystaniem LabView. Wykorzystanie wirtualnych przyrządów w procesie sterowania rzeczywistym obiektem.
Zaliczanie przedmiotu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(F – formująca, P – podsumowująca)
F1-F6 – oceny z poszczególnych ćwiczeń laboratoryjnych, wystawiane na podstawie testu zamkniętego albo otwartego) lub sprawozdania
P – ocena podsumowująca, wyliczona na podstawie ocen formujących
Szczegóły systemu oceniania są opublikowane na stronie przedmiotu (https://ztmir.meil.pw.edu.pl/, zakładka Dydaktyka -&gt; Zajęcia dydaktyczne).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Instrukcje laboratoryjne, opublikowane na stronie przedmiotu (https://ztmir.meil.pw.edu.pl/, zakładka Dydaktyka -&gt; Zajęcia dydaktyczne).
2.	T.P. Zieliński: "Cyfrowe przetwarzanie sygnałów: od teorii do zastosowań", Wyd. WKŁ, Warszawa 2013.
3.	LabVIEW User Manual - National Instruments
4.	Maxon Motor EPOS2 User manual - Maxon Motor AG
5.	2 DoF robot Experiment User Manual - Quanser Inc
6.	Siemens SIMATIC S7 System Manual - Siemens AG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podstawową wiedzę na temat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podstawową wiedzę na temat wizualizacji pracy układu sterowania z wykorzystaniem panelu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Student ma rozszerzoną wiedzę na temat systemu kontrolno-pomiarowego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lub sprawozdanie zaliczające ćwiczenie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Student zna metody pozyskiwania danych pomiarowych i sposoby wykorzystania ich w układach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EW5: </w:t>
      </w:r>
    </w:p>
    <w:p>
      <w:pPr/>
      <w:r>
        <w:rPr/>
        <w:t xml:space="preserve">Student ma wiedzę na temat tworzenia zaawansowanych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AiR1_W13, AiR1_W15,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EW6: </w:t>
      </w:r>
    </w:p>
    <w:p>
      <w:pPr/>
      <w:r>
        <w:rPr/>
        <w:t xml:space="preserve">Student ma podstawową wiedzę na temat modelowania układów sterowania w czasie rzeczywistym.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AiR1_W11, AiR1_W13,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Student umie pozyskać i wykorzystać dane w konkretnym celu (np. w dalszych obliczeniach, dla znalezienia charakterystyk układu, w sterowaniu).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umie zaprogramować proste zadania sterowania z wykorzystaniem sterownika PLC.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wykorzystać panel operatorski (HMI) w układach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zaprojektować, zbudować i uruchomić układ kontrolno-pomiarowy z wykorzystaniem wirtualnych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potrafi budować własne układy regulacji ruchu na poziomie położeń, prędkości lub momentu.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Student potrafi dobrać układ regulacji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AiR1_U15, AiR1_U16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rozumie konieczność profesjonalnego sposobu działania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Student 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lub sprawozdania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2026-09-30T20:29:36+02:00</dcterms:created>
  <dcterms:modified xsi:type="dcterms:W3CDTF">2026-09-30T20:29:36+02:00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