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wykłady - 30 godz.
b) konsultacje - 2 godz.
2) Praca własna studenta - 18 godz. w tym:
a) bieżące przygotowanie się do zajęć, studia literaturowe - 10 godz.
b) przygotowywanie się do 2 sprawdzianów - 8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- liczba godzin kontaktowych - 32, w tym:
a) wykłady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Efekty kształcenia (wiedza):
Student ma podstawową wiedzę nt. gospodarki rynkowej  niezbędną do rozumienia uwarunkowań działalności inżynierskiej.
Efekty kształcenia (umiejętności): Student Student rozumie potrzebę uczenia się przez całe życie; potrafi inspirować proces uczenia się innych osób. 
 Student ma świadomość  ważności i rozumie ekonomiczne aspekty i skutki działalności inżynierskiej, w tym jej wpływu na środowisko, i związanej z tym odpowiedzialności za podejmowane decyzje.
 Student ma świadomość ważności współdziałania i pracy w grupie i przyjmowania w niej różnych ról. 
 Student ma świadomość roli społecznej absolwenta uczelni technicznej. 
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dostatecznym.
3,0 – student uzyskał co najmniej 51% punktów z kolokwiów na poziomie zadowalającym
3,5 – student posiada wiedzę, umiejętności i kompetencje takie jak na ocenę 3, jednak umie operować wiedzą o większym zakresie szczegółowości; uzyskał co najmniej  60% punktów  
4,0 - student posiada wiedzę, umiejętności i kompetencje takie jak na ocenę 3,5 a ponadto uzyskał co najmniej  70%  punktów na poziomie zadowalającym
4,5 - student posiada wiedzę, umiejętności i kompetencje takie, jak na ocenę 4,0, a ponadto uzyskał co najmniej  80%  punktów na poziomie zadowalającym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2013,
2.	Milewski R., Kwiatkowski E. (red.), Podstawy ekonomii, PWN, Warszawa 2008
Uzupełniająca:
3.	H.Ch. Binswanger, Spirala wzrostu, ZYSK I S-Ka Wydawnictwo, Poznań 2011
4.	D. Kahneman, Pułapki myślenia, o myśleniu szybkim i wolnym, Media Rodzina Sp. z o.o.,  Poznań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							Student ma potrzebę ciągłego dokształcania się - podnoszenia kompetencji zawodowych i osobistych.
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							Student ma potrzebę ciągłego dokształcania się - podnoszenia kompetencji zawodowych i osobistych.
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ML.NW145_K02: </w:t>
      </w:r>
    </w:p>
    <w:p>
      <w:pPr/>
      <w:r>
        <w:rPr/>
        <w:t xml:space="preserve">							Student ma świadomość ważności i rozumie ekonomiczne aspekty i skutki działalności inżynierskiej, w tym jej wpływu na środowisko,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2025-07-09T05:34:06+02:00</dcterms:created>
  <dcterms:modified xsi:type="dcterms:W3CDTF">2025-07-09T05:34:06+02:00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