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dr inż. Jacek Szymczyk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Potencjał efektywności energetycznej. Techniczny. Ekonomiczny. Realizowalny. Środki i programy efektywności energetycznej. Inteligentna efektywność energetyczna. Wskaźniki efektywności energetycznej. 
Podstawowe dokumenty Polskie i UE. Białe certyfikaty. Outsourcing. Międzynarodowe standardy i harmonizacja. Minimalne wymagania efektywności energetycznej. 
Podstawy audytu energetycznego. Definicje audytu energetycznego. Rodzaje audytów energetycznych. Podstawy metodyki audytu energetycznego. Menedżer energii i wewnętrzny audytor energetyczny. 
Technologie energooszczędne. Pojęcie czystej energii. Przegląd technologii energooszczędnych. Wytwarzanie energii. Transport energii. Końcowe wykorzystanie energii. Energy Harvesting. Rozwiązania przykładowe. Zarządzanie energią. 
Plan zajęć laboratoryjnych.
1. Badanie efektywności energetycznej układów pompowych pod kątem ich optymalnej regulacji.
2. Badanie wpływu nieoptymalnej regulacji w układzie wielopompowym na jego efektywność energetyczną.
3. Badanie efektywności energetycznej metod regulacji wydatku wentylatora.
4. Badanie wpływu modernizacji instalacji na energochłonność układu wentylatorowego.
5. Badanie efektywności energetycznej sprężarek pod kątem wpływu pracy z przemiennikiem częstotliwości.
6. Badanie wpływu szczelności instalacji sprężonego powietrza na jego energochłonność.
7. Badanie efektywności energetycznej kotła parowego i instalacji przesyłu pary oraz badanie możliwości podwyższenia jego sprawności.
</w:t>
      </w:r>
    </w:p>
    <w:p>
      <w:pPr>
        <w:keepNext w:val="1"/>
        <w:spacing w:after="10"/>
      </w:pPr>
      <w:r>
        <w:rPr>
          <w:b/>
          <w:bCs/>
        </w:rPr>
        <w:t xml:space="preserve">Metody oceny: </w:t>
      </w:r>
    </w:p>
    <w:p>
      <w:pPr>
        <w:spacing w:before="20" w:after="190"/>
      </w:pPr>
      <w:r>
        <w:rPr/>
        <w:t xml:space="preserve">Na ocenę końcową składa się:
- średnia z ocen wszystkich ćwiczeń laboratoryjnych,
- zaliczenie każdego ćwiczenia laboratoryjnego na ocenę pozytywną,
- ocena z prezentacji,
- ocena z kolokwium zaliczeniowego.
W roku akademickim 2019/2020 z uwagi na konieczność pracy w semestrze za pomocą systemów zdalnych końcowe kolokwium zaliczeniowe odbędzie się także w sposób zdalny.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2026-01-13T02:26:37+01:00</dcterms:created>
  <dcterms:modified xsi:type="dcterms:W3CDTF">2026-01-13T02:26:37+01:00</dcterms:modified>
</cp:coreProperties>
</file>

<file path=docProps/custom.xml><?xml version="1.0" encoding="utf-8"?>
<Properties xmlns="http://schemas.openxmlformats.org/officeDocument/2006/custom-properties" xmlns:vt="http://schemas.openxmlformats.org/officeDocument/2006/docPropsVTypes"/>
</file>