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akademiccy Wydziału Mechanicznego Energetyki i Lotnictwa lub inni prowadzący, którym Dziekan Wydziału powierzył prowadzenie zajęć. Szczegółowe dane zawiera Karta danego przedmiotu.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60 godzin zajęć: wykłady / ćwiczenia / laboratoria / projekty. 
2. Praca własna studenta: co najmniej 40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kontaktowych: ok. – 60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Karcie Przedmiotu każdego z proponowanych kursów. Przedmioty obieralne mają za zadanie poszerzyć wiedzę i umiejętności z wybranej dziedziny związanej ze
studiowaną specjalnością.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Wszystkie efekty kształcenia, zakładane dla kierunku Energetyka i zawartych w nim specjalności, są realizowane w ramach przedmiotów obowiązkowych dla kierunku i specjalności. Przedmiot obieralny daje studentowi możliwość poszerzenia wiedzy i nabycia dodatkowych umiejętności, odpowiadających indywidualnym zainteresowaniom. Szczegółowe efekty kształcenia są zdefiniowane w obrębie wybranego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2025-06-15T03:47:13+02:00</dcterms:created>
  <dcterms:modified xsi:type="dcterms:W3CDTF">2025-06-15T03:47:13+02:00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