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wykłady - 30 godz.;
b) ćwiczenia -15 godz.;
c) konsultacje - 5 godz.
2. Praca własna studenta - 55 godzin, w tym:
a) praca własna związana z przygotowaniem do zajęć - 25 godz.;
b) praca własna związana z przygotowaniem do kolokwiów - 10 godz.;
c) praca własna związana z opracowaniem tematu zadania domowego - 20 godz..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godz.;
b) ćwiczenia -15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mechaniki, aerodynamiki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modelowania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2001. 
2. Prouty R.W., „Helicopter Performance, Stability and Control”, PWS Engineering Boston 1986.
3. Seddon, J. Basic Helicopter Aerodynamics, Blackwell Publishing, e-book. 
4. Szabelski K., Jancelewicz B., Łucjanek W., „Wstęp do konstrukcji śmigłowców”, WKŁi, Warszawa, 1995. 
Dodatkowa literatura: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ML.NS609_W4: </w:t>
      </w:r>
    </w:p>
    <w:p>
      <w:pPr/>
      <w:r>
        <w:rPr/>
        <w:t xml:space="preserve">							Zna podstawowe modele aerodynamiczne służące do modelowania wirników nośnych śmigłowców.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ML.NS609_W5: </w:t>
      </w:r>
    </w:p>
    <w:p>
      <w:pPr/>
      <w:r>
        <w:rPr/>
        <w:t xml:space="preserve">							Zna budowę układu sterowania typowego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ML.NS609_W9: </w:t>
      </w:r>
    </w:p>
    <w:p>
      <w:pPr/>
      <w:r>
        <w:rPr/>
        <w:t xml:space="preserve">							Potrafi wyjaśnić zjawisko autorotacji śmigłowca.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2025-06-01T09:02:36+02:00</dcterms:created>
  <dcterms:modified xsi:type="dcterms:W3CDTF">2025-06-01T09:02:36+02:00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