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ML.PR_A_U1: </w:t>
      </w:r>
    </w:p>
    <w:p>
      <w:pPr/>
      <w:r>
        <w:rPr/>
        <w:t xml:space="preserve">Potrafi porozumiewać się przy użyciu różnych technik w środowisku zawodowym.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ML.PR_A_U3: </w:t>
      </w:r>
    </w:p>
    <w:p>
      <w:pPr/>
      <w:r>
        <w:rPr/>
        <w:t xml:space="preserve">Ma przygotowanie niezbędne do pracy w środowisku przemysłowym oraz zna zasady bezpieczeństwa związane z ta pracą.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współdziałać i pracować w grupie, przyjmując w niej różne role.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ML.PR_A_K4: </w:t>
      </w:r>
    </w:p>
    <w:p>
      <w:pPr/>
      <w:r>
        <w:rPr/>
        <w:t xml:space="preserve">Potrafi myśleć i działać w sposób przedsiębiorczy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2026-09-30T18:27:55+02:00</dcterms:created>
  <dcterms:modified xsi:type="dcterms:W3CDTF">2026-09-30T18:27:55+02:00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