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- 17 godzin, w tym:
a)  laboratorium - 15 godz.,
b) konsultacje - 2 godz.
2. Praca własna studenta - 15 godzin, w tym:
a) nauka do kolokwium: 10 godz.,
b) przygotowanie raportu: 5 godz.
Razem - 32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bezpośrednich - 17 godzin, w tym:
a)  laboratorium - 15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metody stabilizacji płomienia; mechanizm spalania cząstek stałych i kropel paliwa; spalanie detonacyjne; dynamika rozwoju i tłumienia wybuchów; wizualizacja i rejestracja procesów spalania; toksyczne własności produktów spalania; dynamika rozwoju i tłumienia wybuchów; metody przeciwpożarowe i przeciwwybuchowe.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Jarosiński „Techniki Czystego Spalania” WNT 1996.
2. W. Kordylewski „Spalanie i Paliwa” Wydawnictwa Politechniki Wrocławskiej 2001.
3. R. Wilk „Podstawy niskoemisyjnego spalania” Wydawnictwo Gnome, Katowice 2000.
4. A. Kowalewicz „Podstawy Procesów Spalania”, WNT 2000; Rudolf Klemens.
5. A. Teodorczyk „Spalanie” – preskrypt dla studiów zaocznych „Inżynieria Bezpieczeństwa”, Politechnika Warszawska, Wydział MEiL, 2003.
6. D. Ratajczak, R. Klemens „Ochrona przeciwpożarowa i przeciwwybuchowa” – preskrypt dla Studium Podyplomowego „Bezpieczeństwo i Higiena Pracy”, Politechnika Warszawska, Wydział MEiL, 2005.
Dodatkowa literatura: 
- Broszury, instrukcje i opisy stanowisk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							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							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ML.NS616_W3: </w:t>
      </w:r>
    </w:p>
    <w:p>
      <w:pPr/>
      <w:r>
        <w:rPr/>
        <w:t xml:space="preserve">							Student zna podstawowe metody obserwacji, pomiarowe i rejestracji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ML.NS616_W3: </w:t>
      </w:r>
    </w:p>
    <w:p>
      <w:pPr/>
      <w:r>
        <w:rPr/>
        <w:t xml:space="preserve">							Student zna podstawowe metody obserwacji, pomiarowe i rejestracji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2026-10-21T13:01:58+02:00</dcterms:created>
  <dcterms:modified xsi:type="dcterms:W3CDTF">2026-10-21T13:01:58+02:00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