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projekt + 3h studiowanie literatury (analiza danych związanych z tematyką zajęć) +10h przygotowanie prezentacji + 10h analiza studiów przypadków + 4h przygotowania komunikatów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Omówienie zasad zaliczenia i celów przedmiotu Komunikacja w organizacji-podstawowe pojęcia i zagadnienia, strategia komunikacji, wprowadzenie do komunikacji wewnętrznej i zewnętrznej. Komunikacja z interesariuszami wewnętrznymi i zewnętrznymi. 
2.	Komunikacja wewnętrzna- model komunikacji, kanały komunikowania się, narzędzia wspierające procesy komunikacji wewnętrznej, utrudnienia w efektywnej komunikacji, komunikacja w zespołach rozproszonych. 
3.	Zasady skutecznej komunikacji wewnętrznej: wymagania wobec odbiorcy, wymagania wobec nadawcy, znaczenie informacji zwrotnej. Audyt komunikacji wewnętrznej. Wprowadzenie do wystąpień publicznych.
4.	Komunikacja międzykulturowa, ze szczególnym uwzględnieniem specyfiki wystąpień publicznych
5.	Komunikacja zewnętrzna- wprowadzenie do zagadnienia, komunikacja na poziomie organizacji, produktu, osoby, narzędzia komunikacji zewnętrznej.
6.	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Projekt
1.	Skuteczne metody komunikowania się z publicznością, rola wizualizacji i mediów
2.	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
3.	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Projekt
1.	Ocena formatywna: ocenie polega: Pro.
2.	Ocena sumatywna : suma punktów uzyskanych z trzech części zaliczenia ( aktywność+ prezentacja+ scenariusze kryzysu): max 50 (ocena 5,0), wymaganych min 26 (ocena 3,0).
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5.	Davies A.( 2007), Public relations, Polskie Wydawnictwo Ekonomiczne, Warszawa.
Uzupełniająca:
1.	Wójcik K. (2015), Public relations, Wiarygodny dialog z otoczeniem,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wybrane zagadnienia  związane z komunikacją i wystąpieniami publicznymi. Zwłaszcza dotyczące podstawowych zasad komunikacji, ze szczególnym uwzględnieniem komunikacji w organizacji oraz informacji zwrotnej;- Komunikacji międzykulturowej; Komunikacji w zespołach rozproszonych; -Skutecznych metod komunikowania się z publicznością; Roli wizualizacji.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i wystąpień publicznych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zespołem i organizacją w warunkach gospodarki cyfrowej i globalizacji rynku,  wykorzystując w tym procesie zaawansowane techniki informacyjno-komunikacyjne, zapewniając właściwy dobór źródeł informacji oraz metod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  z zakresu komunikacji i wystąpień publicznych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Z2_KO4, Z2_KO6: </w:t>
      </w:r>
    </w:p>
    <w:p>
      <w:pPr/>
      <w:r>
        <w:rPr/>
        <w:t xml:space="preserve">Absolwent posiada kompetencje w obszarze komunikacji, w zakresie przywództwa, budowy i kierowania zespołami, kształtowania środowiska pracy, inicjowania działań z zakresu zrównoważonego rozwoju  w warunkach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2026-07-28T14:53:59+02:00</dcterms:created>
  <dcterms:modified xsi:type="dcterms:W3CDTF">2026-07-28T14:53:59+02:00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