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+ 15h ćwiczeń + 10h przygotowanie się do testu + 5h analiza studiów przypadków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10h wykład + 15h ćwiczeń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15h ćwiczeń + 10h przygotowanie się do testu + 5h analiza studiów przypadków + 10h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Komunikacji wewnętrzna i zewnętrzna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komunikacją wewnętrzna i zewnętrzna; public relations, modelami komunikacji stosowanymi w organizacjach; sytuacjami potencjalnie kryzysowymi; przygotowaniem księgi zarządzania kryzysowego; uwarunkowaniami oraz założeniami komunikacji kryzysowej; powołaniem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Zasady skutecznego komunikowania się. Komunikacja wewnętrzna i zewnętrzna; Omówienie zasad zaliczenia i celów przedmiotu (2h)
2.	Public relations, modele komunikacji stosowane w organizacjach. Omówienie sytuacji potencjalnie kryzysowych.(2h)
3.	Księga zarządzania kryzysowego.(2h)
4.	Uwarunkowania oraz założenia komunikacji kryzysowej. Sztab kryzysowy.(2h)
5.	Zaliczenie przedmiotu.(2h)
B. Ćwiczenia: 
1.	Obieg informacji na potrzeby zarządzania kryzysowego (ogólny- przygotowanie karty procesu „komunikacja”). (2 h)
2.	Przygotowanie procedury informowania: Informowanie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polega: aktywność podczas zajęć, indywidualne zaliczenie testu teoretycznego.
2.	Ocena sumatywna : suma punktów uzyskanych z dwóch części zaliczenia (aktywność+ test): max 50 (ocena 5,0), wymaganych min 26 (ocena 3,0).
B. Ćwiczenia: 
3.	Ocena formatywna: ocenie polega: aktywność podczas zajęć, scenariusze kryzysu.
4.	Ocena sumatywna : suma punktów uzyskanych z dwóch części zaliczenia (aktywność+ scenariusze kryzysu):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2017, Skuteczna komunikacja w nowoczesnej organizacji, Warszawa: Difin
2.	Hamilton Ch., 2011, Skuteczna komunikacja w biznesie, Warszawa: PWN
3.	Wójcik K., 2015, Public relations, Wiarygodny dialog z otoczeniem, Warszawa: Wolters Kluwer Polska
4.	Kaczmarek T., Ćwiek G., 2009, Ryzyko kryzysu a ciągłość działania, Warszawa: Difin
Uzupełniająca:
1.	Kosieradzka A., Zawiła-Niedźwiecki J., (red.), 2016, Zaawansowana metodyka oceny ryzyka w publicznym zarządzaniu kryzysowym, Kraków-Legionowo: edu-Libri,. 
2.	Cornelissen J., 2010, Komunikacja korporacyjna. Przewodnik po teorii i praktyce, Warszawa: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 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 : </w:t>
      </w:r>
    </w:p>
    <w:p>
      <w:pPr/>
      <w:r>
        <w:rPr/>
        <w:t xml:space="preserve">Absolwent jest gotów pracować w zespole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2026-05-08T15:57:53+02:00</dcterms:created>
  <dcterms:modified xsi:type="dcterms:W3CDTF">2026-05-08T15:57:53+02:00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