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podstawy działalności gospodarczej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 
10h wykładu + 15h praca indywidualna + 5h konsultacji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10h wykładu + 5h konsultacji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0,67 ECTS: 
15h praca indywidualna + 5h konsultacji = 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zakresu prawnych podstaw działalności przedsiębiorstwa w różnych aspektach tego zagadnienia. W ramach przedmiotu studenci zapoznają się z pojęciami wolności gospodarczej, konkurencji i ochrony konsumentów, prawnymi aspektami nawiązywania stosunku pracy i ochrony praw pracownika oraz różnymi formami prowadzenia działalności gospodarczej. W trakcie zajęć studenci nabędą umiejętności pracę z aktami prawnymi, orzecznictwem konstytucyjnym oraz orzecznictwem sądów powszechnych. Dzięki pracy w zespołach projektowych zapoznają się z prawnymi i praktycznymi aspektami powoływania podmiotów gospodarczych.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
1. Prawo działalności gospodarczej. Wolność gospodarcza i jej ograniczenia. Struktura organów administracji gospodarczej
2. Pakiet ustaw „Konstytucja dla biznesu”
3. Przedsiębiorcy. Przedsiębiorstwo. Prawne formy prowadzenia działalności gospodarczej. 
4. Prawne wymogi podejmowania i prowadzenia działalności gospodarczej w Polsce i w Unii Europejskiej. Reglamentacja działalności gospodarczej: wpis do ewidencji, rejestracja, zgłoszenie,  koncesje i zezwolenia.
5. Obowiązki pracodawcy i pracownika. Elementy prawa pracy: stosunek pracy, umowa o pracę,
6. Nadzór i kontrola przestrzegania prawa pracy. Zbiorowe prawo pracy. Związki zawodowe, Organizacje pracodawców. Europejska Rada Zakładowa
7. Ochrona konkurencji i konsumentów
8. 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sposób wykonania ćwiczeń tematycznych w ramach pracy grupowej (studiów przypadków, prezentacja wyników i ocen) oraz aktywny udział w debacie na zajęciach, 
2. Ocena sumatywna: sprawdzian pisemny; forma: test; ocena w zakresie 2 – 5; zaliczenie: uzyskanie oceny ≥3. 
E. Końcowa ocena z przedmiotu: Ocena łączna: od 2 do 5; do zaliczenia przedmiotu wymagane jest uzyskanie co najmniej oceny 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Snażyk Z, Szafrański A. 2018 Publiczne prawo gospodarcze 8 wyd. C.H.Beck Warszawa  
2.	Sypniewski D, red. 2016 Ograniczenia wolności podejmowania działalności gospodarczej. Monografia prawnicza., Fundacja Obywatelskiego Rozwoju – Ryki, Ryki, dostępna w internecie 
3.	Blicharz R.K. red., 2017 Publiczne prawo gospodarcze. Zarys wykładu. Wyd. 2, Wolters Kluwer, Warszawa 
4.	Konstytucja Rzeczypospolitej Polskiej z dnia 2 kwietnia 1997 r. (Dz. U. 1997, Nr 78, poz. 483 ze zm.)
5.	Ustawa z dnia 6 marca 2018 r. Prawo przedsiębiorców (tekst jedn. Dz.U. 2019 poz. 1292)
6.	Traktat o Funkcjonowaniu Unii Europejskiej (TFUE), (Dz. Urz. UE 20016 C 202, s. 1), dostępny na stronie internetowej Ośrodka Informacji i Dokumentacji Europejskiej Sejm RP
7.	Ustawa z dnia 2 lipca 2004 r. o swobodzie działalności gospodarczej (tekst jedn. Dz. U. 2016  r. poz. 1829 ze zm.)
8.	Ustawa z dnia 16 lutego 2007 r. o ochronie konkurencji i konsumentów (tekst jedn. Dz. U. 2017 r. poz. 229 ze zm.)
9.	Ustawa z dnia 26 czerwca 1974 r. Kodeks pracy (tekst jedn. Dz.U. 2019 poz. 1040 ze zm.)
10.	Rozporządzenie Rady (WE) nr 1/2003 z dnia 16 grudnia 2002 r. w sprawie wprowadzenia w życie reguł konkurencji ustanowionych w art. 81 i 82 Traktatu (tekst mający znaczenie dla EOG) dostępny: orka.sejm.gov.pl
Uzupełniająca:
1.	Gronkiewicz-Waltz H., Wierzbowski M., red. 2017 Prawo gospodarcze. Zagadnienia administracyjnoprawne. red. Wyd.5, Wolters Kluwer, Warszawa, 
2.	T. Liszcz 2019Prawo pracy Wyd. Wolters Kluwer, Warszawa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Student zna i rozumie w pogłębionym stopniu wymagania prawne i regulacyjne w zakresie bezpieczeństwa funkcjonowania infrastruktury krytycznej.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B2_W11: </w:t>
      </w:r>
    </w:p>
    <w:p>
      <w:pPr/>
      <w:r>
        <w:rPr/>
        <w:t xml:space="preserve">Student zna i rozumie zasady tworzenia i rozwijania różnych form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Student potrafi komunikować się z użyciem specjalistycznej terminologii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B2_U13: </w:t>
      </w:r>
    </w:p>
    <w:p>
      <w:pPr/>
      <w:r>
        <w:rPr/>
        <w:t xml:space="preserve">Student potrafi samodzielnie planować i realizować wła-sne uczenie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B2_K04: </w:t>
      </w:r>
    </w:p>
    <w:p>
      <w:pPr/>
      <w:r>
        <w:rPr/>
        <w:t xml:space="preserve">Student jest gotów do myślenia i działania w sposób przedsiębiorczy i ekonomiczny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2026-09-30T17:33:41+02:00</dcterms:created>
  <dcterms:modified xsi:type="dcterms:W3CDTF">2026-09-30T17:33:41+02:00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