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+ 3h konsultacje + 7h analizy przypadków + 10h przygotowanie się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Pietrasiński P., 2014, Aktywizowanie internacjonalizacji przedsiębiorstw, Warszawa PWE, 
2.	Zarządzanie w przedsiębiorstwie N.O. Droga do przyszłości, 2020, pod red. G. Gierszewskiej, Oficyna Wydawnicza PW,
3.	https://books.google.pl/books?hl=pl&amp;lr=&amp;id=8lVeDQAAQBAJ&amp;oi=fnd&amp;pg=PT15&amp;dq=sustainable+management+strategy+of+eneterpeise&amp;ots=SqSGwTE4Yx&amp;sig=v1MPuxrptTyzXYvZI0m37sVo2jM&amp;redir_esc=y#v=onepage&amp;q=sustainable%20management%20strategy%20of%20eneterpeise&amp;f=false
Uzupełniająca:
1.Danielak W., Mierzwa D., Bartczak K. 2017, Małe i średnie przedsiębiorstwa Polsce. Szanse i zagrożenia rynkowe, Wrocław Wyd. Exante, 
2.Chan Kim W., Mauborgne R., 2015Strategia błękitnego oceanu, Warszawa MT Biznes, 
3.https://books.google.pl/books?hl=pl&amp;lr=&amp;id=O4aTAgAAQBAJ&amp;oi=fnd&amp;pg=PP2&amp;dq=sustainable+management+strategy+of+eneterpeise&amp;ots=xQohRsSP2C&amp;sig=kU98KLNK-s0OmkR_3P6Yb6xW3io&amp;redir_esc=y#v=onepage&amp;q=sustainable%20management%20strategy%20of%20eneterpeise&amp;f=false
Aktualne artykuły prasowe i naukowe np. z „Harvard Business Review Polska”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Z2_WG8, Z2_WK9: </w:t>
      </w:r>
    </w:p>
    <w:p>
      <w:pPr/>
      <w:r>
        <w:rPr/>
        <w:t xml:space="preserve">Absolwent zna i rozumie w pogłębionym stopniu wybrane zagadnienia globalnej gospodarki cyfrowej oraz płynące z nich uwarunkowania zarządzania strategicznego organizacjami, zwłaszcza: strategie internacjonalizacji, regionalizacji i globalizacji, kryzysów a globalizacji, idee CSR i ładu korporacyjnego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posiada pogłębioną, uporządkowaną i podbudowaną teoretycznie wiedzę obejmującą kluczowe zagadnienia z zakresu zarządzania strategicznego, w szczególności ukierunkowaną na   tworzenie i wdrażanie nowych strategii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 ekonomiczne, finansowe, etyczne, społeczne, środowiskowe zarządzania organizacjami w warunkach gospodarki cyfrowej i globalizacji rynku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projektującego strategie przedsiębiorstwa w celu zdefiniowania uzasadnienia biznesowego oraz założeń strategii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wykorzystać posiadaną wiedzę do inicjowania i realizowania w organizacjach procesu planowania strategicznego oraz formułowania strategii                                w warunkach rynku globalnego i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  z zakresu zarządzania strategicznego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strategicznego w warunkach gospodarki cyfrowej oraz odznacza się gotowością i zdolnością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2026-02-06T19:22:03+01:00</dcterms:created>
  <dcterms:modified xsi:type="dcterms:W3CDTF">2026-02-06T19:22:03+01:00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