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IK i usług kluczowych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12h wykład + 8h przygotowanie do testu zaliczeniowego, w tym analiza literatury i przepisów prawa +12h ćwiczenia + 8h przygotowanie projektu ćwiczeniowego + 5h przygotowanie prezentacji projektu + 5h konsultacje grupowe i indywidualne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1,06 ECTS
12h wykład +12h ćwiczenia + 5h konsultacje grupowe i indywidualne = 29h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 ECTS
8h przygotowanie do testu zaliczeniowego, w tym analiza literatury i przepisów prawa +12h ćwiczenia + 8h przygotowanie projektu ćwiczeniowego + 5h przygotowanie prezentacji projektu + 5h konsultacje grupowe i indywidualne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ma wiedzę i umiejętności w zakresie pojęcia infrastruktury krytycznej, moduł ‘infrastruktura krytyczna’.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poznał pojęcie i znaczenie infrastruktury krytycznej i usług kluczowych. Potrafił zidentyfikować elementy infrastruktury krytycznej, a także przygotować plan ochrony infrastruktury krytycznej dla organizacji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Pojęcie infrastruktury krytycznej i jej systemy
2. Identyfikacja infrastruktury krytycznej i usług kluczowych – algorytm wyznaczania infrastruktury krytycznej
3. Infrastruktura krytyczna w świetle obowiązującego prawa polskiego i unijnego
4. Podejście usługowe w wyznaczaniu Infrastruktury Krytycznej
5. Narodowy Program Ochrony Infrastruktury Krytycznej
6. Zagrożenia dla funkcjonowania infrastruktury krytycznej
7. Plany ochrony infrastruktury krytycznej
8. Otoczenie w zarządzaniu bezpieczeństwem infrastruktury krytycznej, w tym rola systemów informatycznych
9. Ocena dojrzałości zarządzania bezpieczeństwem infrastruktury kry-tycznej
B. Ćwiczenia: 
1. Wprowadzenie do zajęć ćwiczeniowych, wybór organizacji do analizy i do przygotowania projektu
2. Wskazanie elementów składowych infrastruktury krytycznej organizacji. Selekcja elementów wchodzących w skład infrastruktury kry-tycznej
3. Ocena ryzyka – wskazanie czynników decydujących o kwalifikacji infrastruktury organizacji do infrastruktury krytycznej
4. Plan ochrony infrastruktury krytycznej
5. Wskazanie zespołu ds. zarządzania infrastrukturą krytyczną
6. Wskazanie stopni alarmowych w zarządzaniu infrastrukturą krytyczną
7. Procedura działania w razie zaistnienia sytuacji alarmowej
8. Plan audytów okresowych
9. Prezentacja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zaliczeniowy (pytania zamknięte i otwarte, problemowe)
2. Ocena sumatywna : Ocena w zakresie 2-5. Do zaliczenia wymagane jest uzyskanie oceny &gt;=3
B. Ćwiczenia: 
1. Ocena formatywna: Praca w zespołach 2-3 osobowych. Przygotowanie projektu ćwiczeniowego i jego prezentacja 
2. Ocena sumatywna: Projekt i prezentacja oceniane w zakresie 2-5. Za-liczenie obu części jest wymaga uzyskania oceny &gt;=3. 
Ocena z ćwiczeń = 75% ocena z projektu + 25% ocena z prezentacji
E. Końcowa ocena z przedmiotu: Ocena z przedmiotu =  70% ocena z ćwiczeń + 30% ocena z wykładu. Wymagane jest zaliczenie obu części (wykład i ćwiczenia) na ocenę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Narodowy Program Ochrony Infrastruktury Krytycznej &lt;rcb.gov.pl&gt;
2.	Skomra. W. (red.) 2015 Metodyka oceny ryzyka na potrzeby zarządzania kryzysowego RP, Warszawa: BEL Studio
3.	Ustawa z dn 26 kwietnia 2007 r. o zarządzaniu kryzysowym, Dz. Us. 2007 nr 89 poz. 590
Uzupełniająca:
1.	Lidwa, W. (red.) 2015 Zarządzanie kryzysowe, Warszawa: Akademia Obrony Narodowej
4.	Kaczmarek, T. Ćwiek, G. 2009 Ryzyko kryzysu a ciągłość działania, Warszawa: Difin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Absolwent zna i rozumie teorie oraz ogólną metodologię badań w zakresie zarządzania, ze szczególnym uwzględnieniem systemów i procesów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B1_W07: </w:t>
      </w:r>
    </w:p>
    <w:p>
      <w:pPr/>
      <w:r>
        <w:rPr/>
        <w:t xml:space="preserve">Absolwent zna i rozumie teorie oraz ogólną metodologię badań w zakresie prawa, ze szczególnym uwzględnieniem uwarunkowań działalności i funkcjonowania przedsiębiorstw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B1_U04: </w:t>
      </w:r>
    </w:p>
    <w:p>
      <w:pPr/>
      <w:r>
        <w:rPr/>
        <w:t xml:space="preserve">Absolwent potrafi identyfikować i interpretować pod-stawowe zjawiska i procesy społeczne z wykorzysta-niem wiedzy z zakresu ekonomii, ze szczególnym uwzględnieniem specyfiki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B1_U11: </w:t>
      </w:r>
    </w:p>
    <w:p>
      <w:pPr/>
      <w:r>
        <w:rPr/>
        <w:t xml:space="preserve">Absolwent potrafi  prawidłowo posługiwać się syste-mami normatywnymi w celu rozwiązywania zadań z zakresu nauk o zarządzaniu, ze szczególnym uwzględnieniem różnych systemów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prezentacja jego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B1_K05: </w:t>
      </w:r>
    </w:p>
    <w:p>
      <w:pPr/>
      <w:r>
        <w:rPr/>
        <w:t xml:space="preserve">Absolwent jest gotów do  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prezentacja jego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2025-04-12T05:54:30+02:00</dcterms:created>
  <dcterms:modified xsi:type="dcterms:W3CDTF">2025-04-12T05:54:30+02:00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