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Warsztat projektowy – Opracowanie planu ciągłości działania</w:t>
      </w:r>
    </w:p>
    <w:p>
      <w:pPr>
        <w:keepNext w:val="1"/>
        <w:spacing w:after="10"/>
      </w:pPr>
      <w:r>
        <w:rPr>
          <w:b/>
          <w:bCs/>
        </w:rPr>
        <w:t xml:space="preserve">Koordynator przedmiotu: </w:t>
      </w:r>
    </w:p>
    <w:p>
      <w:pPr>
        <w:spacing w:before="20" w:after="190"/>
      </w:pPr>
      <w:r>
        <w:rPr/>
        <w:t xml:space="preserve">dr inż Witold Skomra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18h projekt + 2h kons. grupowe + 2h kons. indywidualne + 10h zapoznanie się ze wskazana literaturą + 18h przygotowanie do zajęć = 50h
</w:t>
      </w:r>
    </w:p>
    <w:p>
      <w:pPr>
        <w:keepNext w:val="1"/>
        <w:spacing w:after="10"/>
      </w:pPr>
      <w:r>
        <w:rPr>
          <w:b/>
          <w:bCs/>
        </w:rPr>
        <w:t xml:space="preserve">Liczba punktów ECTS na zajęciach wymagających bezpośredniego udziału nauczycieli akademickich: </w:t>
      </w:r>
    </w:p>
    <w:p>
      <w:pPr>
        <w:spacing w:before="20" w:after="190"/>
      </w:pPr>
      <w:r>
        <w:rPr/>
        <w:t xml:space="preserve">1,75 ECTS
18h projekt + 2h kons. grupowe + 2h kons. indywidualne = 22h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18h projekt + 2h kons. grupowe + 2h kons. indywidualne + 10h zapoznanie się ze wskazana literaturą + 18h przygotowanie do zajęć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Moduł podejście procesowe.</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 - od 25 osób do limitu miejsc w sali laboratoryjnej (projekt)</w:t>
      </w:r>
    </w:p>
    <w:p>
      <w:pPr>
        <w:keepNext w:val="1"/>
        <w:spacing w:after="10"/>
      </w:pPr>
      <w:r>
        <w:rPr>
          <w:b/>
          <w:bCs/>
        </w:rPr>
        <w:t xml:space="preserve">Cel przedmiotu: </w:t>
      </w:r>
    </w:p>
    <w:p>
      <w:pPr>
        <w:spacing w:before="20" w:after="190"/>
      </w:pPr>
      <w:r>
        <w:rPr/>
        <w:t xml:space="preserve">Zdobycie wiedzy w zakresie zarządzania ryzykiem i zapewniania bezpieczeństwa. Nabycie umiejętności w zakresie definiowania i identyfikowania zagrożeń, przeprowadzenia krytycznej analizy i oceny systemów i procesów, szacowania realnych skutków zagrożeń, opracowania odpowiednich zabezpieczeń oraz oceny racjonalności i adekwatności wdrożenia proponowanych zabezpieczeń. Osiągnięcie kompetencji w zakresie pracy zespołowej w tym odpowiedzialności społecznej.</w:t>
      </w:r>
    </w:p>
    <w:p>
      <w:pPr>
        <w:keepNext w:val="1"/>
        <w:spacing w:after="10"/>
      </w:pPr>
      <w:r>
        <w:rPr>
          <w:b/>
          <w:bCs/>
        </w:rPr>
        <w:t xml:space="preserve">Treści kształcenia: </w:t>
      </w:r>
    </w:p>
    <w:p>
      <w:pPr>
        <w:spacing w:before="20" w:after="190"/>
      </w:pPr>
      <w:r>
        <w:rPr/>
        <w:t xml:space="preserve">D. Projekt:
1.	Opis wybranej organizacji biznesowej.
2.	Analiza interesariuszy organizacji.
3.	Opis kontekstu organizacji metodą P.E.S.T.L.E(E). 
4.	Główny proces biznesowy organizacji, analiza procesów wspierających proces główny i procesów wspierających.
5.	 Obszary negatywnego wpływu na organizację.
6.	Ocena ryzyka organizacji.
7.	Matryca oddziaływania dysfunkcji poszczególnych procesów na poszczególne obszary wpływu.
8.	Kryteria typowania procesów krytycznych.
9.	Identyfikacja zasobów niezbędnych do utrzymania procesów krytycznych.
10.	Opracowanie przykładowej polityki utrzymania zasobów krytycznych.
11.	Plan awaryjny na wypadek przerwania procesu krytycznego.
12.	Plan funkcjonowania organizacji w warunkach zastępczych.
</w:t>
      </w:r>
    </w:p>
    <w:p>
      <w:pPr>
        <w:keepNext w:val="1"/>
        <w:spacing w:after="10"/>
      </w:pPr>
      <w:r>
        <w:rPr>
          <w:b/>
          <w:bCs/>
        </w:rPr>
        <w:t xml:space="preserve">Metody oceny: </w:t>
      </w:r>
    </w:p>
    <w:p>
      <w:pPr>
        <w:spacing w:before="20" w:after="190"/>
      </w:pPr>
      <w:r>
        <w:rPr/>
        <w:t xml:space="preserve">C. Projekt:
1. Ocena formatywna: Praca w zespołach 3-4 osobowych, Raport (max. 55 pkt.), 
2. Ocena sumatywna: Na skali: 2,0; 3,0; 3,5; 4,0; 4,5; 5,0; (max. 55 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I.Staniec, J.Zawiła-Niedźwiecki (red) 2015 Ryzyko operacyjne w naukach o zarządzaniu, Warszawa: C.H.Beck
2.	A.Kosieradzka, J.Zawiła-Niedźwiecki (red) 2017 Zaawansowana metodyka oceny ryzyka w ochronie infrastruktury krytycznej państwa, Warszawa: edu-Libri 
3.	J.Monkiewicz, L. Gąsiorkiewicz (red) 2010. Zarządzanie ryzykiem działalności organizacji, Warszawa: C. H. Beck 
4.	Kaczmarek T., Ćwiek G., 2009, Ryzyko kryzysu a ciągłość działania, Warszawa: Difin
5.	ISO 22301 Zarządzanie Ciągłością Działania.
Uzupełniająca:
1.	Norma ISO 31000:2018 Zarządzanie ryzykiem.
2.	Standard BS 11200:2014 – Crisis management - Guidance and good practice.
3.	A.Kosieradzka 2012 Metody i techniki pobudzania kreatywności w organizacji i zarządzaniu, Warszawa: edu-Libri 
4.	Kosieradzka A., Zawiła-Niedźwiecki J., (red.), 2016, Zaawansowana metodyka oceny ryzyka w publicznym zarządzaniu kryzysowym, edu-Libri, Kraków-Legionowo.
5.	Kaszubski R., Romańczuk D., 2012, Księga dobrych praktyk w zakresie zarządzania ciągłością działania, Warszawa: Związek Banków Polskich.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B1_W01: </w:t>
      </w:r>
    </w:p>
    <w:p>
      <w:pPr/>
      <w:r>
        <w:rPr/>
        <w:t xml:space="preserve">Zna i rozumie teorię i ogólną metodologię badań w zakresie zarządzania ze szczególnym uwzględnieniem systemów i procesów zarządzania bezpieczeństwem infrastruktury krytycznej.</w:t>
      </w:r>
    </w:p>
    <w:p>
      <w:pPr>
        <w:spacing w:before="60"/>
      </w:pPr>
      <w:r>
        <w:rPr/>
        <w:t xml:space="preserve">Weryfikacja: </w:t>
      </w:r>
    </w:p>
    <w:p>
      <w:pPr>
        <w:spacing w:before="20" w:after="190"/>
      </w:pPr>
      <w:r>
        <w:rPr/>
        <w:t xml:space="preserve">Test zaliczeniowy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B1_W06: </w:t>
      </w:r>
    </w:p>
    <w:p>
      <w:pPr/>
      <w:r>
        <w:rPr/>
        <w:t xml:space="preserve">Zna i rozumie w zaawansowanym stopniu teorię i ogólną metodologię badań w zakresie identyfikacji, budowy i reorganizacji procesów, ze szczególnym uwzględnieniem procesów o obrębie infrastruktury krytycznej.</w:t>
      </w:r>
    </w:p>
    <w:p>
      <w:pPr>
        <w:spacing w:before="60"/>
      </w:pPr>
      <w:r>
        <w:rPr/>
        <w:t xml:space="preserve">Weryfikacja: </w:t>
      </w:r>
    </w:p>
    <w:p>
      <w:pPr>
        <w:spacing w:before="20" w:after="190"/>
      </w:pPr>
      <w:r>
        <w:rPr/>
        <w:t xml:space="preserve">Test zaliczeniowy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B1_U10: </w:t>
      </w:r>
    </w:p>
    <w:p>
      <w:pPr/>
      <w:r>
        <w:rPr/>
        <w:t xml:space="preserve">Potrafi wykonać analizę interesariuszy, zaprojektować wymagania i powołać zespół oceny ryzyka, odwzorować zależności zagrożeń, formułować problemy decyzyjne, wykonać niezbędną dokumentację oceny ryzyka, plany zarzadzania kryzysowego, raporty dotyczące zagrożeń oraz dobrać narzędzie informatyczne wspomagające proces zarządzania ryzykiem. </w:t>
      </w:r>
    </w:p>
    <w:p>
      <w:pPr>
        <w:spacing w:before="60"/>
      </w:pPr>
      <w:r>
        <w:rPr/>
        <w:t xml:space="preserve">Weryfikacja: </w:t>
      </w:r>
    </w:p>
    <w:p>
      <w:pPr>
        <w:spacing w:before="20" w:after="190"/>
      </w:pPr>
      <w:r>
        <w:rPr/>
        <w:t xml:space="preserve">Raport.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B1_U11: </w:t>
      </w:r>
    </w:p>
    <w:p>
      <w:pPr/>
      <w:r>
        <w:rPr/>
        <w:t xml:space="preserve">Potrafi prawidłowo posługiwać się systemami normatywnymi w celu rozwiązania zadań z zakresu nauk o zarządzaniu, ze szczególnym uwzględnieniem różnych systemów infrastruktury krytycznej.</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B1_K03: </w:t>
      </w:r>
    </w:p>
    <w:p>
      <w:pPr/>
      <w:r>
        <w:rPr/>
        <w:t xml:space="preserve">Jest gotów do wypełniania zobowiązań społecznych oraz współorganizowania działalności na rzecz środowiska społecznego.</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2026-10-03T16:09:55+02:00</dcterms:created>
  <dcterms:modified xsi:type="dcterms:W3CDTF">2026-10-03T16:09:55+02:00</dcterms:modified>
</cp:coreProperties>
</file>

<file path=docProps/custom.xml><?xml version="1.0" encoding="utf-8"?>
<Properties xmlns="http://schemas.openxmlformats.org/officeDocument/2006/custom-properties" xmlns:vt="http://schemas.openxmlformats.org/officeDocument/2006/docPropsVTypes"/>
</file>