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Wariant 1: Ciągłość działania organizacji biznesowej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Wariant 2: Ciągłość działania operatora usługi kluczowej
D. Projekt:
1.	Opis wybranej usługi kluczowej.
2.	Analiza usług i procesów składowych.
3.	Opis kontekstu funkcjonowania usługi kluczowej w ramach logistyki społecznej metodą P.E.S.T.L.E(E). 
4.	Ulokowanie ochrony usługi kluczowej w głównych procesach biznesowych operatora.
5.	 Obszary negatywnego wpływu na operatora.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o krytycznym wpływie na usługę kluczową.
12.	Plan odbudowy usługi kluczowej.
Wariant 3: Ciągłość działania operatora infrastruktury krytycznej
D. Projekt:
1.	Opis infrastruktury krytycznej.
2.	Usługi i procesy realizowane przez infrastrukturę krytyczną (IK).
3.	Opis kontekstu funkcjonowania infrastruktury krytycznej metodą P.E.S.T.L.E(E). 
4.	Zapewnienie ochrony IK w ramach głównych procesów biznesowych operatora.
5.	 Obszary negatywnego wpływu na IK.
6.	Ocena ryzyka.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dysfunkcji IK.
12.	Plan odbudowy IK.</w:t>
      </w:r>
    </w:p>
    <w:p>
      <w:pPr>
        <w:keepNext w:val="1"/>
        <w:spacing w:after="10"/>
      </w:pPr>
      <w:r>
        <w:rPr>
          <w:b/>
          <w:bCs/>
        </w:rPr>
        <w:t xml:space="preserve">Metody oceny: </w:t>
      </w:r>
    </w:p>
    <w:p>
      <w:pPr>
        <w:spacing w:before="20" w:after="190"/>
      </w:pPr>
      <w:r>
        <w:rPr/>
        <w:t xml:space="preserve">D.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2026-10-03T22:33:42+02:00</dcterms:created>
  <dcterms:modified xsi:type="dcterms:W3CDTF">2026-10-03T22:33:42+02:00</dcterms:modified>
</cp:coreProperties>
</file>

<file path=docProps/custom.xml><?xml version="1.0" encoding="utf-8"?>
<Properties xmlns="http://schemas.openxmlformats.org/officeDocument/2006/custom-properties" xmlns:vt="http://schemas.openxmlformats.org/officeDocument/2006/docPropsVTypes"/>
</file>