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wykładów z udziałem wykładowcy + 20h ćwiczeń z udziałem wykładowcy + 10h zapoznawania się z literaturą + 10h przygotowanie do ćwiczeń +15h przygotowanie do egzaminu + 10h pracy własnej nad ćwiczeniami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wykładów z udziałem wykładowcy + 20h ćwiczeń z udziałem wykładowcy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ćwiczeń z udziałem wykładowcy + 10h zapoznawania się z literaturą + 10h przygotowanie do ćwiczeń +15h przygotowanie do egzaminu +10h pracy własnej nad ćwiczeniami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ryzyka i panowania nad nim oraz przećwiczenie podstawowych umiejętności identyfikowania zagrożeń i podatności oraz analizy i oszacowania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(2 h na zagadnienie): 
1. Kontekst i determinanty ryzyka (analiza interesariuszy oraz podejście procesowe)
2. Niepewność a ryzyko, kategorie ryzyka
3. Specyfika ryzyka operacyjnego i jego systematyka
4. Zarządzanie ryzykiem i panowanie nad ryzykiem
5. Ryzyko – bezpieczeństwo – ciągłość działania
B. Ćwiczenia (2 h na zadanie): 
1. Identyfikacja interesariuszy i opracowanie planu oddziaływania na nich
2. Opracowanie opisu procesu usługi kluczowej
3. Specyfikacja zasobów i wyodrębnienie zasobów krytycznych
4. Identyfikacja możliwych zagrożeń
5. Analiza potencjalnych podatności w kontekście zagrożeń
6. Analiza ryzyka w ujęciu przyczyn i podatności
7. Wytyczne bezpieczeństwa pod kątem podatności i zagrożeń
8. Analiza ryzyka w ujęciu skutkowym i wytyczne planów ciągłości działania
9. Oszacowanie ryzyka oraz końcowa ocena ryzyka
10. Weryfikacja sztabowa wybranych analiz ryzyka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sumatywna: wynik egzaminu pisemnego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 pod warunkiem oceny co najmniej 3 z każdej z form zajęć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działania”, Warszawa: edu-Libri
Uzupełniająca:
1.	Czerwińska T., Jajuga K. (red.) 2016 Ryzyko instytucji finansowych, (rozdziały: 1, 12 i 17) Warszawa: C.H. Beck 
2.	Bernstein P. 1997 Przeciw bogom. Niezwykłe dzieje ryzyka WIG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B1_U10: </w:t>
      </w:r>
    </w:p>
    <w:p>
      <w:pPr/>
      <w:r>
        <w:rPr/>
        <w:t xml:space="preserve">Absolwent potrafi wykonać analizę interesariuszy, za-projektować wymagania i powołać zespół oceny ryzyka, odwzorować zależności zagrożeń, formułować problemy decyzyjne, wykonać niezbędną dokumentację oceny ryzyka, plany zarządzania kryzysowego, raporty dotyczące zagrożeń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2026-10-03T13:27:19+02:00</dcterms:created>
  <dcterms:modified xsi:type="dcterms:W3CDTF">2026-10-03T13:27:19+02:00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